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A47" w:rsidRDefault="000678F8">
      <w:pPr>
        <w:pStyle w:val="Gvdemetni20"/>
        <w:shd w:val="clear" w:color="auto" w:fill="auto"/>
        <w:ind w:left="740"/>
      </w:pPr>
      <w:bookmarkStart w:id="0" w:name="_GoBack"/>
      <w:bookmarkEnd w:id="0"/>
      <w:r>
        <w:t>T.C.</w:t>
      </w:r>
    </w:p>
    <w:p w:rsidR="00F90A47" w:rsidRDefault="000678F8">
      <w:pPr>
        <w:pStyle w:val="Gvdemetni20"/>
        <w:shd w:val="clear" w:color="auto" w:fill="auto"/>
        <w:ind w:left="60" w:right="360"/>
        <w:sectPr w:rsidR="00F90A47">
          <w:type w:val="continuous"/>
          <w:pgSz w:w="11905" w:h="16837"/>
          <w:pgMar w:top="1334" w:right="4711" w:bottom="1492" w:left="5057" w:header="0" w:footer="3" w:gutter="0"/>
          <w:cols w:space="720"/>
          <w:noEndnote/>
          <w:docGrid w:linePitch="360"/>
        </w:sectPr>
      </w:pPr>
      <w:r>
        <w:t>BAŞBAKANLIK Hazine Müsteşarlığı</w:t>
      </w:r>
    </w:p>
    <w:p w:rsidR="00F90A47" w:rsidRDefault="00F90A47">
      <w:pPr>
        <w:framePr w:w="11947" w:h="819" w:hRule="exact" w:wrap="notBeside" w:vAnchor="text" w:hAnchor="text" w:xAlign="center" w:y="1" w:anchorLock="1"/>
      </w:pPr>
    </w:p>
    <w:p w:rsidR="00F90A47" w:rsidRDefault="000678F8">
      <w:pPr>
        <w:rPr>
          <w:sz w:val="2"/>
          <w:szCs w:val="2"/>
        </w:rPr>
        <w:sectPr w:rsidR="00F90A47">
          <w:type w:val="continuous"/>
          <w:pgSz w:w="11905" w:h="16837"/>
          <w:pgMar w:top="0" w:right="0" w:bottom="0" w:left="0" w:header="0" w:footer="3" w:gutter="0"/>
          <w:cols w:space="720"/>
          <w:noEndnote/>
          <w:docGrid w:linePitch="360"/>
        </w:sectPr>
      </w:pPr>
      <w:r>
        <w:t xml:space="preserve"> </w:t>
      </w:r>
    </w:p>
    <w:p w:rsidR="00F90A47" w:rsidRDefault="000678F8">
      <w:pPr>
        <w:pStyle w:val="Gvdemetni30"/>
        <w:framePr w:h="210" w:wrap="around" w:hAnchor="margin" w:x="7823" w:y="1470"/>
        <w:shd w:val="clear" w:color="auto" w:fill="auto"/>
        <w:spacing w:after="0" w:line="210" w:lineRule="exact"/>
        <w:ind w:left="100"/>
      </w:pPr>
      <w:r>
        <w:t>01.07.2015</w:t>
      </w:r>
    </w:p>
    <w:p w:rsidR="00F90A47" w:rsidRDefault="000678F8">
      <w:pPr>
        <w:pStyle w:val="Gvdemetni30"/>
        <w:shd w:val="clear" w:color="auto" w:fill="auto"/>
        <w:spacing w:after="83" w:line="210" w:lineRule="exact"/>
      </w:pPr>
      <w:r>
        <w:lastRenderedPageBreak/>
        <w:t>Sayı : 27424242-349[310.01.02.04J/20608</w:t>
      </w:r>
    </w:p>
    <w:p w:rsidR="00F90A47" w:rsidRDefault="000678F8">
      <w:pPr>
        <w:pStyle w:val="Gvdemetni30"/>
        <w:shd w:val="clear" w:color="auto" w:fill="auto"/>
        <w:spacing w:after="0" w:line="210" w:lineRule="exact"/>
        <w:sectPr w:rsidR="00F90A47">
          <w:type w:val="continuous"/>
          <w:pgSz w:w="11905" w:h="16837"/>
          <w:pgMar w:top="1334" w:right="5955" w:bottom="1492" w:left="1400" w:header="0" w:footer="3" w:gutter="0"/>
          <w:cols w:space="720"/>
          <w:noEndnote/>
          <w:docGrid w:linePitch="360"/>
        </w:sectPr>
      </w:pPr>
      <w:r>
        <w:t>Konu Sektör Duyurusu</w:t>
      </w:r>
    </w:p>
    <w:p w:rsidR="00F90A47" w:rsidRDefault="00F90A47">
      <w:pPr>
        <w:framePr w:w="12223" w:h="564" w:hRule="exact" w:wrap="notBeside" w:vAnchor="text" w:hAnchor="text" w:xAlign="center" w:y="1" w:anchorLock="1"/>
      </w:pPr>
    </w:p>
    <w:p w:rsidR="00F90A47" w:rsidRDefault="000678F8">
      <w:pPr>
        <w:rPr>
          <w:sz w:val="2"/>
          <w:szCs w:val="2"/>
        </w:rPr>
        <w:sectPr w:rsidR="00F90A47">
          <w:type w:val="continuous"/>
          <w:pgSz w:w="11905" w:h="16837"/>
          <w:pgMar w:top="0" w:right="0" w:bottom="0" w:left="0" w:header="0" w:footer="3" w:gutter="0"/>
          <w:cols w:space="720"/>
          <w:noEndnote/>
          <w:docGrid w:linePitch="360"/>
        </w:sectPr>
      </w:pPr>
      <w:r>
        <w:t xml:space="preserve"> </w:t>
      </w:r>
    </w:p>
    <w:p w:rsidR="00F90A47" w:rsidRDefault="000678F8">
      <w:pPr>
        <w:pStyle w:val="Gvdemetni30"/>
        <w:shd w:val="clear" w:color="auto" w:fill="auto"/>
        <w:spacing w:after="0" w:line="298" w:lineRule="exact"/>
        <w:ind w:left="180"/>
        <w:jc w:val="center"/>
      </w:pPr>
      <w:r>
        <w:lastRenderedPageBreak/>
        <w:t>TÜRKİYE SİGORTA REASÜRANS VE EMEKLİLİK ŞİRKETLERİ BİRLİĞİ 'NE BÜYÜKDERE CAD. BÜYÜKDERE PLAZA NO:195 KAT:1-2</w:t>
      </w:r>
    </w:p>
    <w:p w:rsidR="00F90A47" w:rsidRDefault="000678F8">
      <w:pPr>
        <w:pStyle w:val="Gvdemetni30"/>
        <w:shd w:val="clear" w:color="auto" w:fill="auto"/>
        <w:spacing w:after="536" w:line="298" w:lineRule="exact"/>
        <w:ind w:left="180"/>
        <w:jc w:val="center"/>
      </w:pPr>
      <w:r>
        <w:t>34394 LEVENT /İSTANBUL</w:t>
      </w:r>
    </w:p>
    <w:p w:rsidR="00F90A47" w:rsidRDefault="000678F8">
      <w:pPr>
        <w:pStyle w:val="Gvdemetni30"/>
        <w:shd w:val="clear" w:color="auto" w:fill="auto"/>
        <w:spacing w:after="254" w:line="302" w:lineRule="exact"/>
        <w:ind w:left="20" w:right="180" w:firstLine="700"/>
        <w:jc w:val="both"/>
      </w:pPr>
      <w:r>
        <w:t>Müsteşarlığımızca hazırlanan bir örneği ekli 30/06/2015 tarihli ve 2015/25 sayılı Ssktör Duyurusu ekte gönderilmektedir.</w:t>
      </w:r>
    </w:p>
    <w:p w:rsidR="00F90A47" w:rsidRDefault="000678F8">
      <w:pPr>
        <w:pStyle w:val="Gvdemetni30"/>
        <w:shd w:val="clear" w:color="auto" w:fill="auto"/>
        <w:spacing w:after="604" w:line="210" w:lineRule="exact"/>
        <w:ind w:left="20" w:firstLine="700"/>
        <w:jc w:val="both"/>
      </w:pPr>
      <w:r>
        <w:t>Bilgi edinilmesini vegereğini ricaederim.</w:t>
      </w:r>
    </w:p>
    <w:p w:rsidR="00F90A47" w:rsidRDefault="000678F8">
      <w:pPr>
        <w:pStyle w:val="Gvdemetni30"/>
        <w:shd w:val="clear" w:color="auto" w:fill="auto"/>
        <w:spacing w:after="68" w:line="210" w:lineRule="exact"/>
        <w:ind w:right="1540"/>
        <w:jc w:val="center"/>
      </w:pPr>
      <w:r>
        <w:t>«-imzalıdır</w:t>
      </w:r>
    </w:p>
    <w:p w:rsidR="00F90A47" w:rsidRDefault="000678F8">
      <w:pPr>
        <w:pStyle w:val="Gvdemetni30"/>
        <w:shd w:val="clear" w:color="auto" w:fill="auto"/>
        <w:spacing w:after="0" w:line="298" w:lineRule="exact"/>
        <w:ind w:right="1540"/>
        <w:jc w:val="center"/>
      </w:pPr>
      <w:r>
        <w:t>Gökhan KARASU</w:t>
      </w:r>
    </w:p>
    <w:p w:rsidR="00F90A47" w:rsidRDefault="000678F8">
      <w:pPr>
        <w:pStyle w:val="Gvdemetni30"/>
        <w:shd w:val="clear" w:color="auto" w:fill="auto"/>
        <w:spacing w:after="370" w:line="298" w:lineRule="exact"/>
        <w:ind w:right="1540"/>
        <w:jc w:val="center"/>
      </w:pPr>
      <w:r>
        <w:t>M üsteşar a. Genel Müdür</w:t>
      </w:r>
      <w:r>
        <w:rPr>
          <w:rStyle w:val="Gvdemetni3Batang85ptKaln"/>
        </w:rPr>
        <w:t xml:space="preserve"> V.</w:t>
      </w:r>
    </w:p>
    <w:p w:rsidR="00F90A47" w:rsidRDefault="000678F8">
      <w:pPr>
        <w:pStyle w:val="Gvdemetni30"/>
        <w:shd w:val="clear" w:color="auto" w:fill="auto"/>
        <w:spacing w:after="143" w:line="210" w:lineRule="exact"/>
        <w:ind w:left="20"/>
      </w:pPr>
      <w:r>
        <w:t>EK</w:t>
      </w:r>
    </w:p>
    <w:p w:rsidR="00F90A47" w:rsidRDefault="000678F8">
      <w:pPr>
        <w:pStyle w:val="Gvdemetni40"/>
        <w:framePr w:w="1482" w:h="517" w:hSpace="574" w:vSpace="227" w:wrap="around" w:vAnchor="text" w:hAnchor="margin" w:x="7463" w:y="5350"/>
        <w:shd w:val="clear" w:color="auto" w:fill="auto"/>
        <w:spacing w:before="0"/>
        <w:ind w:left="180" w:right="160"/>
        <w:jc w:val="both"/>
      </w:pPr>
      <w:r>
        <w:t>Ayrıntılı bilgi için: E.GÜLKOKAN Hazine Uzmanı</w:t>
      </w:r>
    </w:p>
    <w:p w:rsidR="00F90A47" w:rsidRDefault="000678F8">
      <w:pPr>
        <w:pStyle w:val="Gvdemetni30"/>
        <w:shd w:val="clear" w:color="auto" w:fill="auto"/>
        <w:spacing w:after="4698" w:line="210" w:lineRule="exact"/>
        <w:ind w:left="20"/>
      </w:pPr>
      <w:r>
        <w:t>2015/25 sayılı Sektör Duyurusu</w:t>
      </w:r>
    </w:p>
    <w:p w:rsidR="00F90A47" w:rsidRDefault="008818D0">
      <w:pPr>
        <w:framePr w:wrap="notBeside" w:vAnchor="text" w:hAnchor="text" w:xAlign="center" w:y="1"/>
        <w:jc w:val="center"/>
        <w:rPr>
          <w:sz w:val="0"/>
          <w:szCs w:val="0"/>
        </w:rPr>
      </w:pPr>
      <w:r>
        <w:rPr>
          <w:noProof/>
          <w:lang w:val="tr-TR"/>
        </w:rPr>
        <w:drawing>
          <wp:inline distT="0" distB="0" distL="0" distR="0">
            <wp:extent cx="4199255" cy="112395"/>
            <wp:effectExtent l="0" t="0" r="0" b="1905"/>
            <wp:docPr id="1" name="Resim 1" descr="C:\Users\MEHMET~1.BI~\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1.BI~\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255" cy="112395"/>
                    </a:xfrm>
                    <a:prstGeom prst="rect">
                      <a:avLst/>
                    </a:prstGeom>
                    <a:noFill/>
                    <a:ln>
                      <a:noFill/>
                    </a:ln>
                  </pic:spPr>
                </pic:pic>
              </a:graphicData>
            </a:graphic>
          </wp:inline>
        </w:drawing>
      </w:r>
    </w:p>
    <w:p w:rsidR="00F90A47" w:rsidRDefault="00F90A47">
      <w:pPr>
        <w:rPr>
          <w:sz w:val="2"/>
          <w:szCs w:val="2"/>
        </w:rPr>
      </w:pPr>
    </w:p>
    <w:p w:rsidR="00F90A47" w:rsidRDefault="000678F8">
      <w:pPr>
        <w:pStyle w:val="Gvdemetni40"/>
        <w:shd w:val="clear" w:color="auto" w:fill="auto"/>
        <w:spacing w:before="186"/>
        <w:ind w:left="20" w:right="180"/>
      </w:pPr>
      <w:r>
        <w:t>T.C. Başbakanlık Hazine Müsteşarlığı, İnönü Bulvarı. No:36 06510, Emek, ÇANKAYA/ANKARA Telefon No: +90 (312) 204 6000 Belge Geçer No:</w:t>
      </w:r>
      <w:r>
        <w:t xml:space="preserve"> +90 (312) 204 6644 e-posta: </w:t>
      </w:r>
      <w:hyperlink r:id="rId9" w:history="1">
        <w:r>
          <w:rPr>
            <w:rStyle w:val="Kpr"/>
            <w:lang w:val="en-US"/>
          </w:rPr>
          <w:t>bilgiedinme@hazine.gov.tr</w:t>
        </w:r>
      </w:hyperlink>
      <w:r>
        <w:rPr>
          <w:lang w:val="en-US"/>
        </w:rPr>
        <w:t xml:space="preserve"> </w:t>
      </w:r>
      <w:r>
        <w:t xml:space="preserve">internet adresi: </w:t>
      </w:r>
      <w:hyperlink r:id="rId10" w:history="1">
        <w:r>
          <w:rPr>
            <w:rStyle w:val="Kpr"/>
            <w:lang w:val="en-US"/>
          </w:rPr>
          <w:t>www.haziiie.gov.tr</w:t>
        </w:r>
      </w:hyperlink>
      <w:r>
        <w:br w:type="page"/>
      </w:r>
    </w:p>
    <w:p w:rsidR="00F90A47" w:rsidRDefault="000678F8">
      <w:pPr>
        <w:pStyle w:val="Balk10"/>
        <w:keepNext/>
        <w:keepLines/>
        <w:shd w:val="clear" w:color="auto" w:fill="auto"/>
        <w:spacing w:after="509" w:line="200" w:lineRule="exact"/>
        <w:ind w:left="20"/>
      </w:pPr>
      <w:bookmarkStart w:id="1" w:name="bookmark0"/>
      <w:r>
        <w:rPr>
          <w:rStyle w:val="Balk11"/>
        </w:rPr>
        <w:lastRenderedPageBreak/>
        <w:t>Hazine Müsteşarlığından</w:t>
      </w:r>
      <w:bookmarkEnd w:id="1"/>
    </w:p>
    <w:p w:rsidR="00F90A47" w:rsidRDefault="000678F8">
      <w:pPr>
        <w:pStyle w:val="Balk10"/>
        <w:keepNext/>
        <w:keepLines/>
        <w:shd w:val="clear" w:color="auto" w:fill="auto"/>
        <w:spacing w:after="149" w:line="274" w:lineRule="exact"/>
        <w:ind w:left="1020" w:right="1060"/>
      </w:pPr>
      <w:bookmarkStart w:id="2" w:name="bookmark1"/>
      <w:r>
        <w:t xml:space="preserve">2015/15 sayılı Genelge uyarınca Güvence Hesabı Katkı </w:t>
      </w:r>
      <w:r>
        <w:t>Payında Asgari Maktu Tutarın Alınmasına Yönelik Sektör Duyurusu (2015/25)</w:t>
      </w:r>
      <w:bookmarkEnd w:id="2"/>
    </w:p>
    <w:p w:rsidR="00F90A47" w:rsidRDefault="000678F8">
      <w:pPr>
        <w:pStyle w:val="Gvdemetni0"/>
        <w:shd w:val="clear" w:color="auto" w:fill="auto"/>
        <w:spacing w:before="0"/>
        <w:ind w:left="20" w:right="880" w:firstLine="700"/>
      </w:pPr>
      <w:r>
        <w:t xml:space="preserve">Bilindiği üzere, Müsteşarlığımızın 2015/15 sayılı Güvence Hesabı Katkı Payında Asgari Maktu Tutarına İlişkin Genelgesi kapsamında, otomobil araç grubu için 01 Temmuz 2015 tarihinden </w:t>
      </w:r>
      <w:r>
        <w:t xml:space="preserve">itibaren düzenlenecek trafik sigortası poliçelerinde, Güvence Hesabı'na aktarılacak katkı paylan için asgari 9 TL maktu ücret uygulanacağı belirlenmiştir. Söz konusu maktu tutarın üçte ikisi ( 6 TL ) sigortalı payı, geriye kalan (3 TL) ise sigorta şirketi </w:t>
      </w:r>
      <w:r>
        <w:t>payı olarak aktarılacaktır.</w:t>
      </w:r>
    </w:p>
    <w:p w:rsidR="00F90A47" w:rsidRDefault="000678F8">
      <w:pPr>
        <w:pStyle w:val="Gvdemetni0"/>
        <w:shd w:val="clear" w:color="auto" w:fill="auto"/>
        <w:spacing w:before="0" w:after="176"/>
        <w:ind w:left="20" w:right="880" w:firstLine="700"/>
      </w:pPr>
      <w:r>
        <w:t xml:space="preserve">Konu ile ilgili olarak, söz konusu poliçelerin kısmi iptali ve kısa süreli poliçelerde katkı payının nasıl yapılacağı ve yapılan katkı paylarından ilave veya iade hususlarının nasıl gerçekleştirileceğine yönelik uygulamada bir takım tereddütlerin oluştuğu </w:t>
      </w:r>
      <w:r>
        <w:t>müşahede edilmiştir.</w:t>
      </w:r>
    </w:p>
    <w:p w:rsidR="00F90A47" w:rsidRDefault="000678F8">
      <w:pPr>
        <w:pStyle w:val="Gvdemetni0"/>
        <w:shd w:val="clear" w:color="auto" w:fill="auto"/>
        <w:spacing w:before="0" w:after="184" w:line="317" w:lineRule="exact"/>
        <w:ind w:left="20" w:right="880" w:firstLine="700"/>
      </w:pPr>
      <w:r>
        <w:t>Buna göre, mevcut tereddütlerin giderilmesini teminen konuya yönelik açıklamalar aşağıda yer almaktadır.</w:t>
      </w:r>
    </w:p>
    <w:p w:rsidR="00F90A47" w:rsidRDefault="000678F8">
      <w:pPr>
        <w:pStyle w:val="Gvdemetni50"/>
        <w:framePr w:h="203" w:vSpace="589" w:wrap="around" w:hAnchor="margin" w:x="7751" w:y="2"/>
        <w:shd w:val="clear" w:color="auto" w:fill="auto"/>
        <w:spacing w:line="200" w:lineRule="exact"/>
        <w:ind w:left="100"/>
      </w:pPr>
      <w:r>
        <w:t>30/06/2015</w:t>
      </w:r>
    </w:p>
    <w:p w:rsidR="00F90A47" w:rsidRDefault="000678F8">
      <w:pPr>
        <w:pStyle w:val="Gvdemetni0"/>
        <w:numPr>
          <w:ilvl w:val="0"/>
          <w:numId w:val="1"/>
        </w:numPr>
        <w:shd w:val="clear" w:color="auto" w:fill="auto"/>
        <w:tabs>
          <w:tab w:val="left" w:pos="1435"/>
        </w:tabs>
        <w:spacing w:before="0" w:after="296"/>
        <w:ind w:left="1420" w:right="880"/>
      </w:pPr>
      <w:r>
        <w:t>Poliçe tanziminden sonra düzenlenecek zeyilnamelerle, poliçede katkı payının 9 TL'yi aşmadığı durumda ilave bir katkı p</w:t>
      </w:r>
      <w:r>
        <w:t>ayı ödenmeyecektir. Aştığı takdirde ise, aşan kısım için %2 oranında sigortalı katkı payı ve %1 oranında şirket katkı payı olmak üzere toplam %3 katkı payı ödenecektir. Aşan kısımla beraber tamamı için nispi esas uygulanmış olacaktır.</w:t>
      </w:r>
    </w:p>
    <w:p w:rsidR="00F90A47" w:rsidRDefault="000678F8">
      <w:pPr>
        <w:pStyle w:val="Gvdemetni0"/>
        <w:numPr>
          <w:ilvl w:val="0"/>
          <w:numId w:val="1"/>
        </w:numPr>
        <w:shd w:val="clear" w:color="auto" w:fill="auto"/>
        <w:tabs>
          <w:tab w:val="left" w:pos="1435"/>
        </w:tabs>
        <w:spacing w:before="0" w:after="600" w:line="317" w:lineRule="exact"/>
        <w:ind w:left="1420" w:right="880"/>
      </w:pPr>
      <w:r>
        <w:t>Poliçenin ilgili mevz</w:t>
      </w:r>
      <w:r>
        <w:t>uat çerçevesinde sonlandırılması halinde başlangıçtan veya kısmi iptal durumuna göre genel esaslar kapsamında iade dâhil işlem yapılacaktır.</w:t>
      </w:r>
    </w:p>
    <w:p w:rsidR="00F90A47" w:rsidRDefault="000678F8">
      <w:pPr>
        <w:pStyle w:val="Gvdemetni0"/>
        <w:shd w:val="clear" w:color="auto" w:fill="auto"/>
        <w:spacing w:before="0" w:after="957" w:line="317" w:lineRule="exact"/>
        <w:ind w:left="1420" w:right="880"/>
      </w:pPr>
      <w:r>
        <w:t>• Kısa süreli poliçeler de söz konusu genelge kapsamına dâhil olup, aynı genelge ve işbu sektör duyurusuna göre işleme tabi olacaktır.</w:t>
      </w:r>
    </w:p>
    <w:p w:rsidR="00F90A47" w:rsidRDefault="008818D0">
      <w:pPr>
        <w:framePr w:wrap="notBeside" w:vAnchor="text" w:hAnchor="text" w:xAlign="center" w:y="1"/>
        <w:jc w:val="center"/>
        <w:rPr>
          <w:sz w:val="0"/>
          <w:szCs w:val="0"/>
        </w:rPr>
      </w:pPr>
      <w:r>
        <w:rPr>
          <w:noProof/>
          <w:lang w:val="tr-TR"/>
        </w:rPr>
        <w:drawing>
          <wp:inline distT="0" distB="0" distL="0" distR="0">
            <wp:extent cx="1421130" cy="1294130"/>
            <wp:effectExtent l="0" t="0" r="7620" b="1270"/>
            <wp:docPr id="2" name="Resim 2" descr="C:\Users\MEHMET~1.BI~\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HMET~1.BI~\AppData\Local\Temp\FineReader1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130" cy="1294130"/>
                    </a:xfrm>
                    <a:prstGeom prst="rect">
                      <a:avLst/>
                    </a:prstGeom>
                    <a:noFill/>
                    <a:ln>
                      <a:noFill/>
                    </a:ln>
                  </pic:spPr>
                </pic:pic>
              </a:graphicData>
            </a:graphic>
          </wp:inline>
        </w:drawing>
      </w:r>
    </w:p>
    <w:p w:rsidR="00F90A47" w:rsidRDefault="00F90A47">
      <w:pPr>
        <w:rPr>
          <w:sz w:val="2"/>
          <w:szCs w:val="2"/>
        </w:rPr>
      </w:pPr>
    </w:p>
    <w:sectPr w:rsidR="00F90A47">
      <w:type w:val="continuous"/>
      <w:pgSz w:w="11905" w:h="16837"/>
      <w:pgMar w:top="1536" w:right="674" w:bottom="1493"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8F8" w:rsidRDefault="000678F8">
      <w:r>
        <w:separator/>
      </w:r>
    </w:p>
  </w:endnote>
  <w:endnote w:type="continuationSeparator" w:id="0">
    <w:p w:rsidR="000678F8" w:rsidRDefault="0006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8F8" w:rsidRDefault="000678F8"/>
  </w:footnote>
  <w:footnote w:type="continuationSeparator" w:id="0">
    <w:p w:rsidR="000678F8" w:rsidRDefault="000678F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1618"/>
    <w:multiLevelType w:val="multilevel"/>
    <w:tmpl w:val="97BC7B1E"/>
    <w:lvl w:ilvl="0">
      <w:start w:val="1"/>
      <w:numFmt w:val="bullet"/>
      <w:lvlText w:val="•"/>
      <w:lvlJc w:val="left"/>
      <w:rPr>
        <w:rFonts w:ascii="Batang" w:eastAsia="Batang" w:hAnsi="Batang" w:cs="Batang"/>
        <w:b w:val="0"/>
        <w:bCs w:val="0"/>
        <w:i w:val="0"/>
        <w:iCs w:val="0"/>
        <w:smallCaps w:val="0"/>
        <w:strike w:val="0"/>
        <w:color w:val="000000"/>
        <w:spacing w:val="0"/>
        <w:w w:val="100"/>
        <w:position w:val="0"/>
        <w:sz w:val="20"/>
        <w:szCs w:val="20"/>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47"/>
    <w:rsid w:val="000678F8"/>
    <w:rsid w:val="008818D0"/>
    <w:rsid w:val="00F90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Batang" w:eastAsia="Batang" w:hAnsi="Batang" w:cs="Batang"/>
      <w:b w:val="0"/>
      <w:bCs w:val="0"/>
      <w:i w:val="0"/>
      <w:iCs w:val="0"/>
      <w:smallCaps w:val="0"/>
      <w:strike w:val="0"/>
      <w:spacing w:val="0"/>
      <w:sz w:val="17"/>
      <w:szCs w:val="17"/>
    </w:rPr>
  </w:style>
  <w:style w:type="character" w:customStyle="1" w:styleId="Gvdemetni3">
    <w:name w:val="Gövde metni (3)_"/>
    <w:basedOn w:val="VarsaylanParagrafYazTipi"/>
    <w:link w:val="Gvdemetni30"/>
    <w:rPr>
      <w:b w:val="0"/>
      <w:bCs w:val="0"/>
      <w:i w:val="0"/>
      <w:iCs w:val="0"/>
      <w:smallCaps w:val="0"/>
      <w:strike w:val="0"/>
      <w:spacing w:val="0"/>
      <w:sz w:val="21"/>
      <w:szCs w:val="21"/>
    </w:rPr>
  </w:style>
  <w:style w:type="character" w:customStyle="1" w:styleId="Gvdemetni4">
    <w:name w:val="Gövde metni (4)_"/>
    <w:basedOn w:val="VarsaylanParagrafYazTipi"/>
    <w:link w:val="Gvdemetni40"/>
    <w:rPr>
      <w:rFonts w:ascii="Batang" w:eastAsia="Batang" w:hAnsi="Batang" w:cs="Batang"/>
      <w:b w:val="0"/>
      <w:bCs w:val="0"/>
      <w:i w:val="0"/>
      <w:iCs w:val="0"/>
      <w:smallCaps w:val="0"/>
      <w:strike w:val="0"/>
      <w:spacing w:val="0"/>
      <w:sz w:val="13"/>
      <w:szCs w:val="13"/>
    </w:rPr>
  </w:style>
  <w:style w:type="character" w:customStyle="1" w:styleId="Gvdemetni5">
    <w:name w:val="Gövde metni (5)_"/>
    <w:basedOn w:val="VarsaylanParagrafYazTipi"/>
    <w:link w:val="Gvdemetni50"/>
    <w:rPr>
      <w:rFonts w:ascii="Batang" w:eastAsia="Batang" w:hAnsi="Batang" w:cs="Batang"/>
      <w:b w:val="0"/>
      <w:bCs w:val="0"/>
      <w:i w:val="0"/>
      <w:iCs w:val="0"/>
      <w:smallCaps w:val="0"/>
      <w:strike w:val="0"/>
      <w:spacing w:val="0"/>
      <w:sz w:val="20"/>
      <w:szCs w:val="20"/>
    </w:rPr>
  </w:style>
  <w:style w:type="character" w:customStyle="1" w:styleId="Gvdemetni3Batang85ptKaln">
    <w:name w:val="Gövde metni (3) + Batang;8;5 pt;Kalın"/>
    <w:basedOn w:val="Gvdemetni3"/>
    <w:rPr>
      <w:rFonts w:ascii="Batang" w:eastAsia="Batang" w:hAnsi="Batang" w:cs="Batang"/>
      <w:b/>
      <w:bCs/>
      <w:i w:val="0"/>
      <w:iCs w:val="0"/>
      <w:smallCaps w:val="0"/>
      <w:strike w:val="0"/>
      <w:spacing w:val="0"/>
      <w:sz w:val="17"/>
      <w:szCs w:val="17"/>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0"/>
      <w:sz w:val="20"/>
      <w:szCs w:val="20"/>
    </w:rPr>
  </w:style>
  <w:style w:type="character" w:customStyle="1" w:styleId="Balk11">
    <w:name w:val="Başlık #1"/>
    <w:basedOn w:val="Balk1"/>
    <w:rPr>
      <w:rFonts w:ascii="Batang" w:eastAsia="Batang" w:hAnsi="Batang" w:cs="Batang"/>
      <w:b w:val="0"/>
      <w:bCs w:val="0"/>
      <w:i w:val="0"/>
      <w:iCs w:val="0"/>
      <w:smallCaps w:val="0"/>
      <w:strike w:val="0"/>
      <w:spacing w:val="0"/>
      <w:sz w:val="20"/>
      <w:szCs w:val="20"/>
      <w:u w:val="single"/>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0"/>
      <w:sz w:val="20"/>
      <w:szCs w:val="20"/>
    </w:rPr>
  </w:style>
  <w:style w:type="paragraph" w:customStyle="1" w:styleId="Gvdemetni20">
    <w:name w:val="Gövde metni (2)"/>
    <w:basedOn w:val="Normal"/>
    <w:link w:val="Gvdemetni2"/>
    <w:pPr>
      <w:shd w:val="clear" w:color="auto" w:fill="FFFFFF"/>
      <w:spacing w:line="226" w:lineRule="exact"/>
    </w:pPr>
    <w:rPr>
      <w:rFonts w:ascii="Batang" w:eastAsia="Batang" w:hAnsi="Batang" w:cs="Batang"/>
      <w:b/>
      <w:bCs/>
      <w:sz w:val="17"/>
      <w:szCs w:val="17"/>
    </w:rPr>
  </w:style>
  <w:style w:type="paragraph" w:customStyle="1" w:styleId="Gvdemetni30">
    <w:name w:val="Gövde metni (3)"/>
    <w:basedOn w:val="Normal"/>
    <w:link w:val="Gvdemetni3"/>
    <w:pPr>
      <w:shd w:val="clear" w:color="auto" w:fill="FFFFFF"/>
      <w:spacing w:after="120" w:line="0" w:lineRule="atLeast"/>
    </w:pPr>
    <w:rPr>
      <w:sz w:val="21"/>
      <w:szCs w:val="21"/>
    </w:rPr>
  </w:style>
  <w:style w:type="paragraph" w:customStyle="1" w:styleId="Gvdemetni40">
    <w:name w:val="Gövde metni (4)"/>
    <w:basedOn w:val="Normal"/>
    <w:link w:val="Gvdemetni4"/>
    <w:pPr>
      <w:shd w:val="clear" w:color="auto" w:fill="FFFFFF"/>
      <w:spacing w:before="180" w:line="173" w:lineRule="exact"/>
    </w:pPr>
    <w:rPr>
      <w:rFonts w:ascii="Batang" w:eastAsia="Batang" w:hAnsi="Batang" w:cs="Batang"/>
      <w:sz w:val="13"/>
      <w:szCs w:val="13"/>
    </w:rPr>
  </w:style>
  <w:style w:type="paragraph" w:customStyle="1" w:styleId="Gvdemetni50">
    <w:name w:val="Gövde metni (5)"/>
    <w:basedOn w:val="Normal"/>
    <w:link w:val="Gvdemetni5"/>
    <w:pPr>
      <w:shd w:val="clear" w:color="auto" w:fill="FFFFFF"/>
      <w:spacing w:line="0" w:lineRule="atLeast"/>
    </w:pPr>
    <w:rPr>
      <w:rFonts w:ascii="Batang" w:eastAsia="Batang" w:hAnsi="Batang" w:cs="Batang"/>
      <w:b/>
      <w:bCs/>
      <w:sz w:val="20"/>
      <w:szCs w:val="20"/>
    </w:rPr>
  </w:style>
  <w:style w:type="paragraph" w:customStyle="1" w:styleId="Balk10">
    <w:name w:val="Başlık #1"/>
    <w:basedOn w:val="Normal"/>
    <w:link w:val="Balk1"/>
    <w:pPr>
      <w:shd w:val="clear" w:color="auto" w:fill="FFFFFF"/>
      <w:spacing w:after="600" w:line="0" w:lineRule="atLeast"/>
      <w:outlineLvl w:val="0"/>
    </w:pPr>
    <w:rPr>
      <w:rFonts w:ascii="Batang" w:eastAsia="Batang" w:hAnsi="Batang" w:cs="Batang"/>
      <w:b/>
      <w:bCs/>
      <w:sz w:val="20"/>
      <w:szCs w:val="20"/>
    </w:rPr>
  </w:style>
  <w:style w:type="paragraph" w:customStyle="1" w:styleId="Gvdemetni0">
    <w:name w:val="Gövde metni"/>
    <w:basedOn w:val="Normal"/>
    <w:link w:val="Gvdemetni"/>
    <w:pPr>
      <w:shd w:val="clear" w:color="auto" w:fill="FFFFFF"/>
      <w:spacing w:before="180" w:after="180" w:line="312" w:lineRule="exact"/>
      <w:ind w:hanging="340"/>
      <w:jc w:val="both"/>
    </w:pPr>
    <w:rPr>
      <w:rFonts w:ascii="Batang" w:eastAsia="Batang" w:hAnsi="Batang" w:cs="Batang"/>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
    <w:name w:val="Gövde metni (2)_"/>
    <w:basedOn w:val="VarsaylanParagrafYazTipi"/>
    <w:link w:val="Gvdemetni20"/>
    <w:rPr>
      <w:rFonts w:ascii="Batang" w:eastAsia="Batang" w:hAnsi="Batang" w:cs="Batang"/>
      <w:b w:val="0"/>
      <w:bCs w:val="0"/>
      <w:i w:val="0"/>
      <w:iCs w:val="0"/>
      <w:smallCaps w:val="0"/>
      <w:strike w:val="0"/>
      <w:spacing w:val="0"/>
      <w:sz w:val="17"/>
      <w:szCs w:val="17"/>
    </w:rPr>
  </w:style>
  <w:style w:type="character" w:customStyle="1" w:styleId="Gvdemetni3">
    <w:name w:val="Gövde metni (3)_"/>
    <w:basedOn w:val="VarsaylanParagrafYazTipi"/>
    <w:link w:val="Gvdemetni30"/>
    <w:rPr>
      <w:b w:val="0"/>
      <w:bCs w:val="0"/>
      <w:i w:val="0"/>
      <w:iCs w:val="0"/>
      <w:smallCaps w:val="0"/>
      <w:strike w:val="0"/>
      <w:spacing w:val="0"/>
      <w:sz w:val="21"/>
      <w:szCs w:val="21"/>
    </w:rPr>
  </w:style>
  <w:style w:type="character" w:customStyle="1" w:styleId="Gvdemetni4">
    <w:name w:val="Gövde metni (4)_"/>
    <w:basedOn w:val="VarsaylanParagrafYazTipi"/>
    <w:link w:val="Gvdemetni40"/>
    <w:rPr>
      <w:rFonts w:ascii="Batang" w:eastAsia="Batang" w:hAnsi="Batang" w:cs="Batang"/>
      <w:b w:val="0"/>
      <w:bCs w:val="0"/>
      <w:i w:val="0"/>
      <w:iCs w:val="0"/>
      <w:smallCaps w:val="0"/>
      <w:strike w:val="0"/>
      <w:spacing w:val="0"/>
      <w:sz w:val="13"/>
      <w:szCs w:val="13"/>
    </w:rPr>
  </w:style>
  <w:style w:type="character" w:customStyle="1" w:styleId="Gvdemetni5">
    <w:name w:val="Gövde metni (5)_"/>
    <w:basedOn w:val="VarsaylanParagrafYazTipi"/>
    <w:link w:val="Gvdemetni50"/>
    <w:rPr>
      <w:rFonts w:ascii="Batang" w:eastAsia="Batang" w:hAnsi="Batang" w:cs="Batang"/>
      <w:b w:val="0"/>
      <w:bCs w:val="0"/>
      <w:i w:val="0"/>
      <w:iCs w:val="0"/>
      <w:smallCaps w:val="0"/>
      <w:strike w:val="0"/>
      <w:spacing w:val="0"/>
      <w:sz w:val="20"/>
      <w:szCs w:val="20"/>
    </w:rPr>
  </w:style>
  <w:style w:type="character" w:customStyle="1" w:styleId="Gvdemetni3Batang85ptKaln">
    <w:name w:val="Gövde metni (3) + Batang;8;5 pt;Kalın"/>
    <w:basedOn w:val="Gvdemetni3"/>
    <w:rPr>
      <w:rFonts w:ascii="Batang" w:eastAsia="Batang" w:hAnsi="Batang" w:cs="Batang"/>
      <w:b/>
      <w:bCs/>
      <w:i w:val="0"/>
      <w:iCs w:val="0"/>
      <w:smallCaps w:val="0"/>
      <w:strike w:val="0"/>
      <w:spacing w:val="0"/>
      <w:sz w:val="17"/>
      <w:szCs w:val="17"/>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0"/>
      <w:sz w:val="20"/>
      <w:szCs w:val="20"/>
    </w:rPr>
  </w:style>
  <w:style w:type="character" w:customStyle="1" w:styleId="Balk11">
    <w:name w:val="Başlık #1"/>
    <w:basedOn w:val="Balk1"/>
    <w:rPr>
      <w:rFonts w:ascii="Batang" w:eastAsia="Batang" w:hAnsi="Batang" w:cs="Batang"/>
      <w:b w:val="0"/>
      <w:bCs w:val="0"/>
      <w:i w:val="0"/>
      <w:iCs w:val="0"/>
      <w:smallCaps w:val="0"/>
      <w:strike w:val="0"/>
      <w:spacing w:val="0"/>
      <w:sz w:val="20"/>
      <w:szCs w:val="20"/>
      <w:u w:val="single"/>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0"/>
      <w:sz w:val="20"/>
      <w:szCs w:val="20"/>
    </w:rPr>
  </w:style>
  <w:style w:type="paragraph" w:customStyle="1" w:styleId="Gvdemetni20">
    <w:name w:val="Gövde metni (2)"/>
    <w:basedOn w:val="Normal"/>
    <w:link w:val="Gvdemetni2"/>
    <w:pPr>
      <w:shd w:val="clear" w:color="auto" w:fill="FFFFFF"/>
      <w:spacing w:line="226" w:lineRule="exact"/>
    </w:pPr>
    <w:rPr>
      <w:rFonts w:ascii="Batang" w:eastAsia="Batang" w:hAnsi="Batang" w:cs="Batang"/>
      <w:b/>
      <w:bCs/>
      <w:sz w:val="17"/>
      <w:szCs w:val="17"/>
    </w:rPr>
  </w:style>
  <w:style w:type="paragraph" w:customStyle="1" w:styleId="Gvdemetni30">
    <w:name w:val="Gövde metni (3)"/>
    <w:basedOn w:val="Normal"/>
    <w:link w:val="Gvdemetni3"/>
    <w:pPr>
      <w:shd w:val="clear" w:color="auto" w:fill="FFFFFF"/>
      <w:spacing w:after="120" w:line="0" w:lineRule="atLeast"/>
    </w:pPr>
    <w:rPr>
      <w:sz w:val="21"/>
      <w:szCs w:val="21"/>
    </w:rPr>
  </w:style>
  <w:style w:type="paragraph" w:customStyle="1" w:styleId="Gvdemetni40">
    <w:name w:val="Gövde metni (4)"/>
    <w:basedOn w:val="Normal"/>
    <w:link w:val="Gvdemetni4"/>
    <w:pPr>
      <w:shd w:val="clear" w:color="auto" w:fill="FFFFFF"/>
      <w:spacing w:before="180" w:line="173" w:lineRule="exact"/>
    </w:pPr>
    <w:rPr>
      <w:rFonts w:ascii="Batang" w:eastAsia="Batang" w:hAnsi="Batang" w:cs="Batang"/>
      <w:sz w:val="13"/>
      <w:szCs w:val="13"/>
    </w:rPr>
  </w:style>
  <w:style w:type="paragraph" w:customStyle="1" w:styleId="Gvdemetni50">
    <w:name w:val="Gövde metni (5)"/>
    <w:basedOn w:val="Normal"/>
    <w:link w:val="Gvdemetni5"/>
    <w:pPr>
      <w:shd w:val="clear" w:color="auto" w:fill="FFFFFF"/>
      <w:spacing w:line="0" w:lineRule="atLeast"/>
    </w:pPr>
    <w:rPr>
      <w:rFonts w:ascii="Batang" w:eastAsia="Batang" w:hAnsi="Batang" w:cs="Batang"/>
      <w:b/>
      <w:bCs/>
      <w:sz w:val="20"/>
      <w:szCs w:val="20"/>
    </w:rPr>
  </w:style>
  <w:style w:type="paragraph" w:customStyle="1" w:styleId="Balk10">
    <w:name w:val="Başlık #1"/>
    <w:basedOn w:val="Normal"/>
    <w:link w:val="Balk1"/>
    <w:pPr>
      <w:shd w:val="clear" w:color="auto" w:fill="FFFFFF"/>
      <w:spacing w:after="600" w:line="0" w:lineRule="atLeast"/>
      <w:outlineLvl w:val="0"/>
    </w:pPr>
    <w:rPr>
      <w:rFonts w:ascii="Batang" w:eastAsia="Batang" w:hAnsi="Batang" w:cs="Batang"/>
      <w:b/>
      <w:bCs/>
      <w:sz w:val="20"/>
      <w:szCs w:val="20"/>
    </w:rPr>
  </w:style>
  <w:style w:type="paragraph" w:customStyle="1" w:styleId="Gvdemetni0">
    <w:name w:val="Gövde metni"/>
    <w:basedOn w:val="Normal"/>
    <w:link w:val="Gvdemetni"/>
    <w:pPr>
      <w:shd w:val="clear" w:color="auto" w:fill="FFFFFF"/>
      <w:spacing w:before="180" w:after="180" w:line="312" w:lineRule="exact"/>
      <w:ind w:hanging="340"/>
      <w:jc w:val="both"/>
    </w:pPr>
    <w:rPr>
      <w:rFonts w:ascii="Batang" w:eastAsia="Batang" w:hAnsi="Batang" w:cs="Batan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haziiie.gov.tr" TargetMode="External"/><Relationship Id="rId4" Type="http://schemas.openxmlformats.org/officeDocument/2006/relationships/settings" Target="settings.xml"/><Relationship Id="rId9" Type="http://schemas.openxmlformats.org/officeDocument/2006/relationships/hyperlink" Target="mailto:bilgiedinme@hazine.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mehmetgokhan</dc:creator>
  <cp:lastModifiedBy>mehmetgokhan</cp:lastModifiedBy>
  <cp:revision>1</cp:revision>
  <dcterms:created xsi:type="dcterms:W3CDTF">2015-10-05T11:59:00Z</dcterms:created>
  <dcterms:modified xsi:type="dcterms:W3CDTF">2015-10-05T11:59:00Z</dcterms:modified>
</cp:coreProperties>
</file>