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03" w:rsidRDefault="00A07233">
      <w:pPr>
        <w:pStyle w:val="Gvdemetni20"/>
        <w:shd w:val="clear" w:color="auto" w:fill="auto"/>
        <w:spacing w:after="563" w:line="180" w:lineRule="exact"/>
        <w:ind w:left="20"/>
      </w:pPr>
      <w:bookmarkStart w:id="0" w:name="_GoBack"/>
      <w:bookmarkEnd w:id="0"/>
      <w:r>
        <w:rPr>
          <w:rStyle w:val="Gvdemetni21"/>
        </w:rPr>
        <w:t>Hazine Müsteşarlığından</w:t>
      </w:r>
    </w:p>
    <w:p w:rsidR="00A32D03" w:rsidRDefault="00A07233">
      <w:pPr>
        <w:pStyle w:val="Balk10"/>
        <w:keepNext/>
        <w:keepLines/>
        <w:shd w:val="clear" w:color="auto" w:fill="auto"/>
        <w:spacing w:before="0"/>
        <w:ind w:left="20" w:right="40"/>
      </w:pPr>
      <w:bookmarkStart w:id="1" w:name="bookmark0"/>
      <w:r>
        <w:t>Karayolları Motorlu Araçlar Zorunlu Mali Sorumluluk Sigortasında İşletenin Değişmesi Durumunda Zeyil Prim Tutarının Hesaplanmasına İlişkin Sektör Duyurusu</w:t>
      </w:r>
      <w:bookmarkEnd w:id="1"/>
    </w:p>
    <w:p w:rsidR="00A32D03" w:rsidRDefault="00A07233">
      <w:pPr>
        <w:pStyle w:val="Gvdemetni30"/>
        <w:shd w:val="clear" w:color="auto" w:fill="auto"/>
        <w:spacing w:after="123"/>
        <w:ind w:left="4240"/>
      </w:pPr>
      <w:r>
        <w:t>(2015/12)</w:t>
      </w:r>
    </w:p>
    <w:p w:rsidR="00A32D03" w:rsidRDefault="00A07233">
      <w:pPr>
        <w:pStyle w:val="Gvdemetni0"/>
        <w:shd w:val="clear" w:color="auto" w:fill="auto"/>
        <w:spacing w:before="0"/>
        <w:ind w:left="20" w:right="40"/>
      </w:pPr>
      <w:r>
        <w:t>Bilindiği üzere, "</w:t>
      </w:r>
      <w:r>
        <w:t>Karayolları Motorlu Araçlar Zorunlu Mali Sorumluluk Sigortasında (Trafik Sigortası) Tarife Uygulama Esasları Hakkında Yönetmeliğinin" 11 inci maddesinin 2. fıkrası,</w:t>
      </w:r>
    </w:p>
    <w:p w:rsidR="00A32D03" w:rsidRDefault="00A07233">
      <w:pPr>
        <w:pStyle w:val="Gvdemetni0"/>
        <w:shd w:val="clear" w:color="auto" w:fill="auto"/>
        <w:spacing w:before="0" w:after="183"/>
        <w:ind w:left="20" w:right="40"/>
      </w:pPr>
      <w:r>
        <w:t xml:space="preserve">"Sigorta sözleşmesi, sözleşmeye taraf olan araç işletenini takip eder. İşletenin değiştiği </w:t>
      </w:r>
      <w:r>
        <w:t xml:space="preserve">her durumda mevcut sözleşme değişim tarihi itibarıyla kendiliğinden sona erer ve ilgiliye gün esasına göre prim iadesi yapılır, Ancak, mevcut sözleşme işletenin değiştiği tarihten itibaren on beş gün süresince herhangi bir işleme gerek kalmaksızın ve prim </w:t>
      </w:r>
      <w:r>
        <w:t>ödenmeksizin yeni işleten için de geçerlidir."</w:t>
      </w:r>
    </w:p>
    <w:p w:rsidR="00A32D03" w:rsidRDefault="00A07233">
      <w:pPr>
        <w:pStyle w:val="Gvdemetni0"/>
        <w:shd w:val="clear" w:color="auto" w:fill="auto"/>
        <w:spacing w:before="0" w:after="64" w:line="180" w:lineRule="exact"/>
        <w:ind w:left="20"/>
      </w:pPr>
      <w:r>
        <w:t>hükmünü amirdir.</w:t>
      </w:r>
    </w:p>
    <w:p w:rsidR="00A32D03" w:rsidRDefault="00A07233">
      <w:pPr>
        <w:pStyle w:val="Gvdemetni0"/>
        <w:shd w:val="clear" w:color="auto" w:fill="auto"/>
        <w:spacing w:before="0"/>
        <w:ind w:left="20" w:right="40"/>
      </w:pPr>
      <w:r>
        <w:t xml:space="preserve">İlgili Yönetmelik ile sigorta sözleşmesinde işletenin değişmesi durumunda 3. kişileri korumaya yönelik olarak mevcut sözleşmenin prim ödenmeksizin </w:t>
      </w:r>
      <w:proofErr w:type="spellStart"/>
      <w:r>
        <w:t>onbeş</w:t>
      </w:r>
      <w:proofErr w:type="spellEnd"/>
      <w:r>
        <w:t xml:space="preserve"> gün daha geçerli olduğu açık bir şekild</w:t>
      </w:r>
      <w:r>
        <w:t xml:space="preserve">e hükme bağlanmış olup, iade prim tutarı hesaplamasının, söz konusu ek teminat süresini dikkate almaksızın sözleşmenin kendiliğinden sona erme tarihi itibariyle yap11 </w:t>
      </w:r>
      <w:proofErr w:type="spellStart"/>
      <w:r>
        <w:t>ması</w:t>
      </w:r>
      <w:proofErr w:type="spellEnd"/>
      <w:r>
        <w:t xml:space="preserve"> gerekmektedir.</w:t>
      </w:r>
    </w:p>
    <w:p w:rsidR="00A32D03" w:rsidRDefault="00A07233">
      <w:pPr>
        <w:pStyle w:val="Gvdemetni40"/>
        <w:framePr w:h="321" w:vSpace="613" w:wrap="around" w:hAnchor="margin" w:x="7455" w:y="-37"/>
        <w:shd w:val="clear" w:color="auto" w:fill="auto"/>
        <w:spacing w:line="320" w:lineRule="exact"/>
        <w:ind w:left="100"/>
      </w:pPr>
      <w:r>
        <w:t>06.03.2015</w:t>
      </w:r>
    </w:p>
    <w:p w:rsidR="00A32D03" w:rsidRDefault="00A07233">
      <w:pPr>
        <w:pStyle w:val="Gvdemetni0"/>
        <w:shd w:val="clear" w:color="auto" w:fill="auto"/>
        <w:spacing w:before="0" w:after="0"/>
        <w:ind w:left="20" w:right="40"/>
      </w:pPr>
      <w:r>
        <w:t xml:space="preserve">Öte yandan bu </w:t>
      </w:r>
      <w:proofErr w:type="spellStart"/>
      <w:r>
        <w:t>onbeş</w:t>
      </w:r>
      <w:proofErr w:type="spellEnd"/>
      <w:r>
        <w:t xml:space="preserve"> günlük ek teminat süresi içinde yeni i</w:t>
      </w:r>
      <w:r>
        <w:t>şletenin Trafik Sigortasını yaptırması durumunda, bu ek teminat süresinin dolmasına bakılmadan; yeni işleten için düzenlenen poliçenin esas alınması gerekmektedir.</w:t>
      </w:r>
    </w:p>
    <w:sectPr w:rsidR="00A32D03">
      <w:type w:val="continuous"/>
      <w:pgSz w:w="11905" w:h="8390" w:orient="landscape"/>
      <w:pgMar w:top="746" w:right="784" w:bottom="649" w:left="24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33" w:rsidRDefault="00A07233">
      <w:r>
        <w:separator/>
      </w:r>
    </w:p>
  </w:endnote>
  <w:endnote w:type="continuationSeparator" w:id="0">
    <w:p w:rsidR="00A07233" w:rsidRDefault="00A0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33" w:rsidRDefault="00A07233"/>
  </w:footnote>
  <w:footnote w:type="continuationSeparator" w:id="0">
    <w:p w:rsidR="00A07233" w:rsidRDefault="00A072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03"/>
    <w:rsid w:val="001746C0"/>
    <w:rsid w:val="00A07233"/>
    <w:rsid w:val="00A32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4">
    <w:name w:val="Gövde metni (4)_"/>
    <w:basedOn w:val="VarsaylanParagrafYazTipi"/>
    <w:link w:val="Gvdemetni40"/>
    <w:rPr>
      <w:rFonts w:ascii="CordiaUPC" w:eastAsia="CordiaUPC" w:hAnsi="CordiaUPC" w:cs="CordiaUPC"/>
      <w:b w:val="0"/>
      <w:bCs w:val="0"/>
      <w:i w:val="0"/>
      <w:iCs w:val="0"/>
      <w:smallCaps w:val="0"/>
      <w:strike w:val="0"/>
      <w:spacing w:val="0"/>
      <w:sz w:val="32"/>
      <w:szCs w:val="32"/>
    </w:rPr>
  </w:style>
  <w:style w:type="character" w:customStyle="1" w:styleId="Gvdemetni2">
    <w:name w:val="Gövde metni (2)_"/>
    <w:basedOn w:val="VarsaylanParagrafYazTipi"/>
    <w:link w:val="Gvdemetni20"/>
    <w:rPr>
      <w:rFonts w:ascii="Batang" w:eastAsia="Batang" w:hAnsi="Batang" w:cs="Batang"/>
      <w:b w:val="0"/>
      <w:bCs w:val="0"/>
      <w:i w:val="0"/>
      <w:iCs w:val="0"/>
      <w:smallCaps w:val="0"/>
      <w:strike w:val="0"/>
      <w:spacing w:val="0"/>
      <w:sz w:val="18"/>
      <w:szCs w:val="18"/>
    </w:rPr>
  </w:style>
  <w:style w:type="character" w:customStyle="1" w:styleId="Gvdemetni21">
    <w:name w:val="Gövde metni (2)"/>
    <w:basedOn w:val="Gvdemetni2"/>
    <w:rPr>
      <w:rFonts w:ascii="Batang" w:eastAsia="Batang" w:hAnsi="Batang" w:cs="Batang"/>
      <w:b w:val="0"/>
      <w:bCs w:val="0"/>
      <w:i w:val="0"/>
      <w:iCs w:val="0"/>
      <w:smallCaps w:val="0"/>
      <w:strike w:val="0"/>
      <w:spacing w:val="0"/>
      <w:sz w:val="18"/>
      <w:szCs w:val="18"/>
      <w:u w:val="single"/>
    </w:rPr>
  </w:style>
  <w:style w:type="character" w:customStyle="1" w:styleId="Balk1">
    <w:name w:val="Başlık #1_"/>
    <w:basedOn w:val="VarsaylanParagrafYazTipi"/>
    <w:link w:val="Balk10"/>
    <w:rPr>
      <w:rFonts w:ascii="Batang" w:eastAsia="Batang" w:hAnsi="Batang" w:cs="Batang"/>
      <w:b w:val="0"/>
      <w:bCs w:val="0"/>
      <w:i w:val="0"/>
      <w:iCs w:val="0"/>
      <w:smallCaps w:val="0"/>
      <w:strike w:val="0"/>
      <w:spacing w:val="0"/>
      <w:sz w:val="19"/>
      <w:szCs w:val="19"/>
    </w:rPr>
  </w:style>
  <w:style w:type="character" w:customStyle="1" w:styleId="Gvdemetni3">
    <w:name w:val="Gövde metni (3)_"/>
    <w:basedOn w:val="VarsaylanParagrafYazTipi"/>
    <w:link w:val="Gvdemetni30"/>
    <w:rPr>
      <w:rFonts w:ascii="CordiaUPC" w:eastAsia="CordiaUPC" w:hAnsi="CordiaUPC" w:cs="CordiaUPC"/>
      <w:b w:val="0"/>
      <w:bCs w:val="0"/>
      <w:i w:val="0"/>
      <w:iCs w:val="0"/>
      <w:smallCaps w:val="0"/>
      <w:strike w:val="0"/>
      <w:spacing w:val="0"/>
      <w:sz w:val="31"/>
      <w:szCs w:val="31"/>
    </w:rPr>
  </w:style>
  <w:style w:type="character" w:customStyle="1" w:styleId="Gvdemetni">
    <w:name w:val="Gövde metni_"/>
    <w:basedOn w:val="VarsaylanParagrafYazTipi"/>
    <w:link w:val="Gvdemetni0"/>
    <w:rPr>
      <w:rFonts w:ascii="Batang" w:eastAsia="Batang" w:hAnsi="Batang" w:cs="Batang"/>
      <w:b w:val="0"/>
      <w:bCs w:val="0"/>
      <w:i w:val="0"/>
      <w:iCs w:val="0"/>
      <w:smallCaps w:val="0"/>
      <w:strike w:val="0"/>
      <w:spacing w:val="0"/>
      <w:sz w:val="18"/>
      <w:szCs w:val="18"/>
    </w:rPr>
  </w:style>
  <w:style w:type="paragraph" w:customStyle="1" w:styleId="Gvdemetni40">
    <w:name w:val="Gövde metni (4)"/>
    <w:basedOn w:val="Normal"/>
    <w:link w:val="Gvdemetni4"/>
    <w:pPr>
      <w:shd w:val="clear" w:color="auto" w:fill="FFFFFF"/>
      <w:spacing w:line="0" w:lineRule="atLeast"/>
    </w:pPr>
    <w:rPr>
      <w:rFonts w:ascii="CordiaUPC" w:eastAsia="CordiaUPC" w:hAnsi="CordiaUPC" w:cs="CordiaUPC"/>
      <w:b/>
      <w:bCs/>
      <w:sz w:val="32"/>
      <w:szCs w:val="32"/>
    </w:rPr>
  </w:style>
  <w:style w:type="paragraph" w:customStyle="1" w:styleId="Gvdemetni20">
    <w:name w:val="Gövde metni (2)"/>
    <w:basedOn w:val="Normal"/>
    <w:link w:val="Gvdemetni2"/>
    <w:pPr>
      <w:shd w:val="clear" w:color="auto" w:fill="FFFFFF"/>
      <w:spacing w:after="600" w:line="0" w:lineRule="atLeast"/>
    </w:pPr>
    <w:rPr>
      <w:rFonts w:ascii="Batang" w:eastAsia="Batang" w:hAnsi="Batang" w:cs="Batang"/>
      <w:b/>
      <w:bCs/>
      <w:sz w:val="18"/>
      <w:szCs w:val="18"/>
    </w:rPr>
  </w:style>
  <w:style w:type="paragraph" w:customStyle="1" w:styleId="Balk10">
    <w:name w:val="Başlık #1"/>
    <w:basedOn w:val="Normal"/>
    <w:link w:val="Balk1"/>
    <w:pPr>
      <w:shd w:val="clear" w:color="auto" w:fill="FFFFFF"/>
      <w:spacing w:before="600" w:line="263" w:lineRule="exact"/>
      <w:ind w:firstLine="860"/>
      <w:jc w:val="both"/>
      <w:outlineLvl w:val="0"/>
    </w:pPr>
    <w:rPr>
      <w:rFonts w:ascii="Batang" w:eastAsia="Batang" w:hAnsi="Batang" w:cs="Batang"/>
      <w:b/>
      <w:bCs/>
      <w:sz w:val="19"/>
      <w:szCs w:val="19"/>
    </w:rPr>
  </w:style>
  <w:style w:type="paragraph" w:customStyle="1" w:styleId="Gvdemetni30">
    <w:name w:val="Gövde metni (3)"/>
    <w:basedOn w:val="Normal"/>
    <w:link w:val="Gvdemetni3"/>
    <w:pPr>
      <w:shd w:val="clear" w:color="auto" w:fill="FFFFFF"/>
      <w:spacing w:after="120" w:line="263" w:lineRule="exact"/>
    </w:pPr>
    <w:rPr>
      <w:rFonts w:ascii="CordiaUPC" w:eastAsia="CordiaUPC" w:hAnsi="CordiaUPC" w:cs="CordiaUPC"/>
      <w:b/>
      <w:bCs/>
      <w:sz w:val="31"/>
      <w:szCs w:val="31"/>
    </w:rPr>
  </w:style>
  <w:style w:type="paragraph" w:customStyle="1" w:styleId="Gvdemetni0">
    <w:name w:val="Gövde metni"/>
    <w:basedOn w:val="Normal"/>
    <w:link w:val="Gvdemetni"/>
    <w:pPr>
      <w:shd w:val="clear" w:color="auto" w:fill="FFFFFF"/>
      <w:spacing w:before="120" w:after="120" w:line="259" w:lineRule="exact"/>
      <w:ind w:firstLine="560"/>
      <w:jc w:val="both"/>
    </w:pPr>
    <w:rPr>
      <w:rFonts w:ascii="Batang" w:eastAsia="Batang" w:hAnsi="Batang" w:cs="Batang"/>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4">
    <w:name w:val="Gövde metni (4)_"/>
    <w:basedOn w:val="VarsaylanParagrafYazTipi"/>
    <w:link w:val="Gvdemetni40"/>
    <w:rPr>
      <w:rFonts w:ascii="CordiaUPC" w:eastAsia="CordiaUPC" w:hAnsi="CordiaUPC" w:cs="CordiaUPC"/>
      <w:b w:val="0"/>
      <w:bCs w:val="0"/>
      <w:i w:val="0"/>
      <w:iCs w:val="0"/>
      <w:smallCaps w:val="0"/>
      <w:strike w:val="0"/>
      <w:spacing w:val="0"/>
      <w:sz w:val="32"/>
      <w:szCs w:val="32"/>
    </w:rPr>
  </w:style>
  <w:style w:type="character" w:customStyle="1" w:styleId="Gvdemetni2">
    <w:name w:val="Gövde metni (2)_"/>
    <w:basedOn w:val="VarsaylanParagrafYazTipi"/>
    <w:link w:val="Gvdemetni20"/>
    <w:rPr>
      <w:rFonts w:ascii="Batang" w:eastAsia="Batang" w:hAnsi="Batang" w:cs="Batang"/>
      <w:b w:val="0"/>
      <w:bCs w:val="0"/>
      <w:i w:val="0"/>
      <w:iCs w:val="0"/>
      <w:smallCaps w:val="0"/>
      <w:strike w:val="0"/>
      <w:spacing w:val="0"/>
      <w:sz w:val="18"/>
      <w:szCs w:val="18"/>
    </w:rPr>
  </w:style>
  <w:style w:type="character" w:customStyle="1" w:styleId="Gvdemetni21">
    <w:name w:val="Gövde metni (2)"/>
    <w:basedOn w:val="Gvdemetni2"/>
    <w:rPr>
      <w:rFonts w:ascii="Batang" w:eastAsia="Batang" w:hAnsi="Batang" w:cs="Batang"/>
      <w:b w:val="0"/>
      <w:bCs w:val="0"/>
      <w:i w:val="0"/>
      <w:iCs w:val="0"/>
      <w:smallCaps w:val="0"/>
      <w:strike w:val="0"/>
      <w:spacing w:val="0"/>
      <w:sz w:val="18"/>
      <w:szCs w:val="18"/>
      <w:u w:val="single"/>
    </w:rPr>
  </w:style>
  <w:style w:type="character" w:customStyle="1" w:styleId="Balk1">
    <w:name w:val="Başlık #1_"/>
    <w:basedOn w:val="VarsaylanParagrafYazTipi"/>
    <w:link w:val="Balk10"/>
    <w:rPr>
      <w:rFonts w:ascii="Batang" w:eastAsia="Batang" w:hAnsi="Batang" w:cs="Batang"/>
      <w:b w:val="0"/>
      <w:bCs w:val="0"/>
      <w:i w:val="0"/>
      <w:iCs w:val="0"/>
      <w:smallCaps w:val="0"/>
      <w:strike w:val="0"/>
      <w:spacing w:val="0"/>
      <w:sz w:val="19"/>
      <w:szCs w:val="19"/>
    </w:rPr>
  </w:style>
  <w:style w:type="character" w:customStyle="1" w:styleId="Gvdemetni3">
    <w:name w:val="Gövde metni (3)_"/>
    <w:basedOn w:val="VarsaylanParagrafYazTipi"/>
    <w:link w:val="Gvdemetni30"/>
    <w:rPr>
      <w:rFonts w:ascii="CordiaUPC" w:eastAsia="CordiaUPC" w:hAnsi="CordiaUPC" w:cs="CordiaUPC"/>
      <w:b w:val="0"/>
      <w:bCs w:val="0"/>
      <w:i w:val="0"/>
      <w:iCs w:val="0"/>
      <w:smallCaps w:val="0"/>
      <w:strike w:val="0"/>
      <w:spacing w:val="0"/>
      <w:sz w:val="31"/>
      <w:szCs w:val="31"/>
    </w:rPr>
  </w:style>
  <w:style w:type="character" w:customStyle="1" w:styleId="Gvdemetni">
    <w:name w:val="Gövde metni_"/>
    <w:basedOn w:val="VarsaylanParagrafYazTipi"/>
    <w:link w:val="Gvdemetni0"/>
    <w:rPr>
      <w:rFonts w:ascii="Batang" w:eastAsia="Batang" w:hAnsi="Batang" w:cs="Batang"/>
      <w:b w:val="0"/>
      <w:bCs w:val="0"/>
      <w:i w:val="0"/>
      <w:iCs w:val="0"/>
      <w:smallCaps w:val="0"/>
      <w:strike w:val="0"/>
      <w:spacing w:val="0"/>
      <w:sz w:val="18"/>
      <w:szCs w:val="18"/>
    </w:rPr>
  </w:style>
  <w:style w:type="paragraph" w:customStyle="1" w:styleId="Gvdemetni40">
    <w:name w:val="Gövde metni (4)"/>
    <w:basedOn w:val="Normal"/>
    <w:link w:val="Gvdemetni4"/>
    <w:pPr>
      <w:shd w:val="clear" w:color="auto" w:fill="FFFFFF"/>
      <w:spacing w:line="0" w:lineRule="atLeast"/>
    </w:pPr>
    <w:rPr>
      <w:rFonts w:ascii="CordiaUPC" w:eastAsia="CordiaUPC" w:hAnsi="CordiaUPC" w:cs="CordiaUPC"/>
      <w:b/>
      <w:bCs/>
      <w:sz w:val="32"/>
      <w:szCs w:val="32"/>
    </w:rPr>
  </w:style>
  <w:style w:type="paragraph" w:customStyle="1" w:styleId="Gvdemetni20">
    <w:name w:val="Gövde metni (2)"/>
    <w:basedOn w:val="Normal"/>
    <w:link w:val="Gvdemetni2"/>
    <w:pPr>
      <w:shd w:val="clear" w:color="auto" w:fill="FFFFFF"/>
      <w:spacing w:after="600" w:line="0" w:lineRule="atLeast"/>
    </w:pPr>
    <w:rPr>
      <w:rFonts w:ascii="Batang" w:eastAsia="Batang" w:hAnsi="Batang" w:cs="Batang"/>
      <w:b/>
      <w:bCs/>
      <w:sz w:val="18"/>
      <w:szCs w:val="18"/>
    </w:rPr>
  </w:style>
  <w:style w:type="paragraph" w:customStyle="1" w:styleId="Balk10">
    <w:name w:val="Başlık #1"/>
    <w:basedOn w:val="Normal"/>
    <w:link w:val="Balk1"/>
    <w:pPr>
      <w:shd w:val="clear" w:color="auto" w:fill="FFFFFF"/>
      <w:spacing w:before="600" w:line="263" w:lineRule="exact"/>
      <w:ind w:firstLine="860"/>
      <w:jc w:val="both"/>
      <w:outlineLvl w:val="0"/>
    </w:pPr>
    <w:rPr>
      <w:rFonts w:ascii="Batang" w:eastAsia="Batang" w:hAnsi="Batang" w:cs="Batang"/>
      <w:b/>
      <w:bCs/>
      <w:sz w:val="19"/>
      <w:szCs w:val="19"/>
    </w:rPr>
  </w:style>
  <w:style w:type="paragraph" w:customStyle="1" w:styleId="Gvdemetni30">
    <w:name w:val="Gövde metni (3)"/>
    <w:basedOn w:val="Normal"/>
    <w:link w:val="Gvdemetni3"/>
    <w:pPr>
      <w:shd w:val="clear" w:color="auto" w:fill="FFFFFF"/>
      <w:spacing w:after="120" w:line="263" w:lineRule="exact"/>
    </w:pPr>
    <w:rPr>
      <w:rFonts w:ascii="CordiaUPC" w:eastAsia="CordiaUPC" w:hAnsi="CordiaUPC" w:cs="CordiaUPC"/>
      <w:b/>
      <w:bCs/>
      <w:sz w:val="31"/>
      <w:szCs w:val="31"/>
    </w:rPr>
  </w:style>
  <w:style w:type="paragraph" w:customStyle="1" w:styleId="Gvdemetni0">
    <w:name w:val="Gövde metni"/>
    <w:basedOn w:val="Normal"/>
    <w:link w:val="Gvdemetni"/>
    <w:pPr>
      <w:shd w:val="clear" w:color="auto" w:fill="FFFFFF"/>
      <w:spacing w:before="120" w:after="120" w:line="259" w:lineRule="exact"/>
      <w:ind w:firstLine="560"/>
      <w:jc w:val="both"/>
    </w:pPr>
    <w:rPr>
      <w:rFonts w:ascii="Batang" w:eastAsia="Batang" w:hAnsi="Batang" w:cs="Batan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enVision</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enVision</dc:title>
  <dc:creator>mehmetgokhan</dc:creator>
  <cp:lastModifiedBy>mehmetgokhan</cp:lastModifiedBy>
  <cp:revision>1</cp:revision>
  <dcterms:created xsi:type="dcterms:W3CDTF">2015-10-05T11:36:00Z</dcterms:created>
  <dcterms:modified xsi:type="dcterms:W3CDTF">2015-10-05T11:37:00Z</dcterms:modified>
</cp:coreProperties>
</file>