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A8" w:rsidRDefault="00AA0A60">
      <w:pPr>
        <w:pStyle w:val="Gvdemetni0"/>
        <w:shd w:val="clear" w:color="auto" w:fill="auto"/>
        <w:tabs>
          <w:tab w:val="left" w:pos="7463"/>
        </w:tabs>
        <w:spacing w:line="263" w:lineRule="exact"/>
        <w:ind w:left="940"/>
      </w:pPr>
      <w:r>
        <w:t>Ksirasyolliao Mkiî^orİM Araçlar 2kmaalliB İ^raiMİtefels</w:t>
      </w:r>
      <w:r>
        <w:tab/>
        <w:t>ve Z©rraalhts</w:t>
      </w:r>
    </w:p>
    <w:p w:rsidR="005428A8" w:rsidRDefault="00AA0A60">
      <w:pPr>
        <w:pStyle w:val="Gvdemetni0"/>
        <w:shd w:val="clear" w:color="auto" w:fill="auto"/>
        <w:spacing w:line="263" w:lineRule="exact"/>
        <w:ind w:left="20"/>
      </w:pPr>
      <w:r>
        <w:t>&amp;rsy&lt;ö&gt;I?a T&amp;şra&amp;csSals Maili SortuinfflJoiîMlk Sügeiîiasfl Asgari TsmisaaSlara IMikEiie §®Mr</w:t>
      </w:r>
    </w:p>
    <w:p w:rsidR="005428A8" w:rsidRDefault="00AA0A60">
      <w:pPr>
        <w:pStyle w:val="Gvdemetni0"/>
        <w:shd w:val="clear" w:color="auto" w:fill="auto"/>
        <w:spacing w:after="266" w:line="263" w:lineRule="exact"/>
        <w:ind w:left="3880"/>
      </w:pPr>
      <w:r>
        <w:t>îfeıy^r!»</w:t>
      </w:r>
    </w:p>
    <w:p w:rsidR="005428A8" w:rsidRDefault="00AA0A60">
      <w:pPr>
        <w:pStyle w:val="Balk10"/>
        <w:keepNext/>
        <w:keepLines/>
        <w:shd w:val="clear" w:color="auto" w:fill="auto"/>
        <w:spacing w:before="0" w:after="411" w:line="230" w:lineRule="exact"/>
        <w:ind w:left="3880"/>
      </w:pPr>
      <w:bookmarkStart w:id="0" w:name="bookmark0"/>
      <w:r>
        <w:t>(20Î5/J1}</w:t>
      </w:r>
      <w:bookmarkEnd w:id="0"/>
    </w:p>
    <w:p w:rsidR="005428A8" w:rsidRDefault="00AA0A60">
      <w:pPr>
        <w:pStyle w:val="Gvdemetni0"/>
        <w:shd w:val="clear" w:color="auto" w:fill="auto"/>
        <w:spacing w:after="243" w:line="259" w:lineRule="exact"/>
        <w:ind w:left="20" w:right="40" w:firstLine="680"/>
        <w:jc w:val="both"/>
      </w:pPr>
      <w:r>
        <w:t>Bilindiği üzere Müsteşarhğinuzm bağlı olduğu Bakanlık Makamından İstihsal olunan Karayolları Motorlu Araçlar Zorunlu Mali Sorumluluk Sigortasında Tarife Uygulama Es aslan Hakkında Yönetmeliğin "Araç İşletenleri İçin 01.01.2014 Tarihinden İtibaren Uygulanac</w:t>
      </w:r>
      <w:r>
        <w:t>ak Asgari Sigorta Teminatta başlıklı Tablo Fin dipnotu otobüs (Sürücü dâhil 31 vs üstü koltuk) araç tikli için:</w:t>
      </w:r>
    </w:p>
    <w:p w:rsidR="005428A8" w:rsidRDefault="00AA0A60">
      <w:pPr>
        <w:pStyle w:val="Gvdemetni0"/>
        <w:shd w:val="clear" w:color="auto" w:fill="auto"/>
        <w:spacing w:after="261" w:line="256" w:lineRule="exact"/>
        <w:ind w:left="20" w:right="40" w:firstLine="680"/>
        <w:jc w:val="both"/>
      </w:pPr>
      <w:r>
        <w:t>"Sigorta teminatları, araç ruhsatlarında yasmak kaydıyla» Müsteşarlıkça belirlenecek esaslar dâhilinde aracın taşmıa kapasitesi (koltuk+ayakta y</w:t>
      </w:r>
      <w:r>
        <w:t>olcu sayısı) dikkate alınarak artırılır"</w:t>
      </w:r>
    </w:p>
    <w:p w:rsidR="005428A8" w:rsidRDefault="00AA0A60">
      <w:pPr>
        <w:pStyle w:val="Gvdemetni0"/>
        <w:shd w:val="clear" w:color="auto" w:fill="auto"/>
        <w:spacing w:after="317" w:line="230" w:lineRule="exact"/>
        <w:ind w:left="20" w:firstLine="680"/>
        <w:jc w:val="both"/>
      </w:pPr>
      <w:r>
        <w:t>hükmünü öngörmektedir.</w:t>
      </w:r>
    </w:p>
    <w:p w:rsidR="005428A8" w:rsidRDefault="00AA0A60">
      <w:pPr>
        <w:pStyle w:val="Gvdemetni0"/>
        <w:shd w:val="clear" w:color="auto" w:fill="auto"/>
        <w:spacing w:after="183" w:line="227" w:lineRule="exact"/>
        <w:ind w:left="20" w:right="40" w:firstLine="680"/>
        <w:jc w:val="both"/>
      </w:pPr>
      <w:r>
        <w:t>Bu çerçevede, 2014/13 sayılı Sektör Duyurusu yayımlanmış ve otobüs (Sürücü dâhil 31 ve üstü koltuk) araç türünde düzenlenen ve ve yürürlükte olan Karayolîan Motorlu Araçlar Zorunlu Mali Sorumluluk Sigortası ye Zorunlu Karayolu Taşımacılık Mali Sorumluluk S</w:t>
      </w:r>
      <w:r>
        <w:t>igortası poliçeleri bakımından ilgili aracın mevcut teminat tutarına ek olarak ayakta yolcu için kaza başına sağlık gideri, sakatlanma ve Ölüm asgari teminatlarına eklenecek tutar 2015 yılından başlayarak 201S yılım kapsayacak şekilde belirlenmiştir.</w:t>
      </w:r>
    </w:p>
    <w:p w:rsidR="005428A8" w:rsidRDefault="00AA0A60">
      <w:pPr>
        <w:pStyle w:val="Gvdemetni0"/>
        <w:shd w:val="clear" w:color="auto" w:fill="auto"/>
        <w:spacing w:after="660" w:line="299" w:lineRule="exact"/>
        <w:ind w:left="20" w:right="40" w:firstLine="680"/>
        <w:jc w:val="both"/>
      </w:pPr>
      <w:r>
        <w:t>Diğer</w:t>
      </w:r>
      <w:r>
        <w:t xml:space="preserve"> taraftan, Müsteşarlığıımzca istihsal olunan Zorunlu Karayolu Taşımacılık Mali Sorumluluk Sigortası Tarife ve Talimatlarda değişiklik yapılmasına ilişkin Tebliğ 28,12.2014 tarihli ve 29219 sayılı Resmi Gazetemde yayımlanarak yürürlüğe girmiştir. Anılan ara</w:t>
      </w:r>
      <w:r>
        <w:t>ç türü için Resmi Gazetede yayımlanmış olan teminat tutarına ek olarak 2015 ve sonraki 3 yıl bakımından ayakta yolcu için eklenmesi gereken tutar yıllar itibariyle aşağıdaki şekilde belirlenmiştir:</w:t>
      </w:r>
    </w:p>
    <w:tbl>
      <w:tblPr>
        <w:tblW w:w="0" w:type="auto"/>
        <w:jc w:val="center"/>
        <w:tblLayout w:type="fixed"/>
        <w:tblCellMar>
          <w:left w:w="10" w:type="dxa"/>
          <w:right w:w="10" w:type="dxa"/>
        </w:tblCellMar>
        <w:tblLook w:val="04A0" w:firstRow="1" w:lastRow="0" w:firstColumn="1" w:lastColumn="0" w:noHBand="0" w:noVBand="1"/>
      </w:tblPr>
      <w:tblGrid>
        <w:gridCol w:w="1544"/>
        <w:gridCol w:w="338"/>
        <w:gridCol w:w="2470"/>
      </w:tblGrid>
      <w:tr w:rsidR="005428A8">
        <w:tblPrEx>
          <w:tblCellMar>
            <w:top w:w="0" w:type="dxa"/>
            <w:bottom w:w="0" w:type="dxa"/>
          </w:tblCellMar>
        </w:tblPrEx>
        <w:trPr>
          <w:trHeight w:val="558"/>
          <w:jc w:val="center"/>
        </w:trPr>
        <w:tc>
          <w:tcPr>
            <w:tcW w:w="1544" w:type="dxa"/>
            <w:tcBorders>
              <w:top w:val="single" w:sz="4" w:space="0" w:color="auto"/>
              <w:left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540"/>
            </w:pPr>
            <w:r>
              <w:t>Yallar</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63" w:lineRule="exact"/>
              <w:ind w:right="540"/>
              <w:jc w:val="right"/>
            </w:pPr>
            <w:r>
              <w:t>Ayakta Yöta îçM Eklenecek Tutar</w:t>
            </w:r>
          </w:p>
        </w:tc>
      </w:tr>
      <w:tr w:rsidR="005428A8">
        <w:tblPrEx>
          <w:tblCellMar>
            <w:top w:w="0" w:type="dxa"/>
            <w:bottom w:w="0" w:type="dxa"/>
          </w:tblCellMar>
        </w:tblPrEx>
        <w:trPr>
          <w:trHeight w:val="295"/>
          <w:jc w:val="center"/>
        </w:trPr>
        <w:tc>
          <w:tcPr>
            <w:tcW w:w="1544" w:type="dxa"/>
            <w:tcBorders>
              <w:left w:val="single" w:sz="4" w:space="0" w:color="auto"/>
              <w:bottom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540"/>
            </w:pPr>
            <w:r>
              <w:t>2015</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960"/>
            </w:pPr>
            <w:r>
              <w:t>L839,020</w:t>
            </w:r>
          </w:p>
        </w:tc>
      </w:tr>
      <w:tr w:rsidR="005428A8">
        <w:tblPrEx>
          <w:tblCellMar>
            <w:top w:w="0" w:type="dxa"/>
            <w:bottom w:w="0" w:type="dxa"/>
          </w:tblCellMar>
        </w:tblPrEx>
        <w:trPr>
          <w:trHeight w:val="295"/>
          <w:jc w:val="center"/>
        </w:trPr>
        <w:tc>
          <w:tcPr>
            <w:tcW w:w="1544" w:type="dxa"/>
            <w:tcBorders>
              <w:top w:val="single" w:sz="4" w:space="0" w:color="auto"/>
              <w:left w:val="single" w:sz="4" w:space="0" w:color="auto"/>
              <w:bottom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540"/>
            </w:pPr>
            <w:r>
              <w:t>2016</w:t>
            </w: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960"/>
            </w:pPr>
            <w:r>
              <w:t>1.965.850</w:t>
            </w:r>
          </w:p>
        </w:tc>
      </w:tr>
      <w:tr w:rsidR="005428A8">
        <w:tblPrEx>
          <w:tblCellMar>
            <w:top w:w="0" w:type="dxa"/>
            <w:bottom w:w="0" w:type="dxa"/>
          </w:tblCellMar>
        </w:tblPrEx>
        <w:trPr>
          <w:trHeight w:val="306"/>
          <w:jc w:val="center"/>
        </w:trPr>
        <w:tc>
          <w:tcPr>
            <w:tcW w:w="1544" w:type="dxa"/>
            <w:tcBorders>
              <w:top w:val="single" w:sz="4" w:space="0" w:color="auto"/>
              <w:left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540"/>
            </w:pPr>
            <w:r>
              <w:t>2017</w:t>
            </w:r>
          </w:p>
        </w:tc>
        <w:tc>
          <w:tcPr>
            <w:tcW w:w="338" w:type="dxa"/>
            <w:tcBorders>
              <w:top w:val="single" w:sz="4" w:space="0" w:color="auto"/>
              <w:left w:val="single" w:sz="4" w:space="0" w:color="auto"/>
            </w:tcBorders>
            <w:shd w:val="clear" w:color="auto" w:fill="FFFFFF"/>
          </w:tcPr>
          <w:p w:rsidR="005428A8" w:rsidRDefault="005428A8">
            <w:pPr>
              <w:framePr w:wrap="notBeside" w:vAnchor="text" w:hAnchor="text" w:xAlign="center" w:y="1"/>
              <w:rPr>
                <w:sz w:val="10"/>
                <w:szCs w:val="10"/>
              </w:rPr>
            </w:pPr>
          </w:p>
        </w:tc>
        <w:tc>
          <w:tcPr>
            <w:tcW w:w="2470" w:type="dxa"/>
            <w:tcBorders>
              <w:top w:val="single" w:sz="4" w:space="0" w:color="auto"/>
              <w:bottom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600"/>
            </w:pPr>
            <w:r>
              <w:t>2.092.680</w:t>
            </w:r>
          </w:p>
        </w:tc>
      </w:tr>
      <w:tr w:rsidR="005428A8">
        <w:tblPrEx>
          <w:tblCellMar>
            <w:top w:w="0" w:type="dxa"/>
            <w:bottom w:w="0" w:type="dxa"/>
          </w:tblCellMar>
        </w:tblPrEx>
        <w:trPr>
          <w:trHeight w:val="328"/>
          <w:jc w:val="center"/>
        </w:trPr>
        <w:tc>
          <w:tcPr>
            <w:tcW w:w="1544" w:type="dxa"/>
            <w:tcBorders>
              <w:left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tabs>
                <w:tab w:val="left" w:leader="underscore" w:pos="520"/>
                <w:tab w:val="left" w:leader="underscore" w:pos="1453"/>
              </w:tabs>
              <w:spacing w:line="240" w:lineRule="auto"/>
              <w:ind w:left="20"/>
            </w:pPr>
            <w:r>
              <w:tab/>
              <w:t>2018</w:t>
            </w:r>
            <w:r>
              <w:tab/>
            </w:r>
          </w:p>
        </w:tc>
        <w:tc>
          <w:tcPr>
            <w:tcW w:w="338" w:type="dxa"/>
            <w:tcBorders>
              <w:left w:val="single" w:sz="4" w:space="0" w:color="auto"/>
            </w:tcBorders>
            <w:shd w:val="clear" w:color="auto" w:fill="FFFFFF"/>
          </w:tcPr>
          <w:p w:rsidR="005428A8" w:rsidRDefault="005428A8">
            <w:pPr>
              <w:framePr w:wrap="notBeside" w:vAnchor="text" w:hAnchor="text" w:xAlign="center" w:y="1"/>
              <w:rPr>
                <w:sz w:val="10"/>
                <w:szCs w:val="10"/>
              </w:rPr>
            </w:pPr>
          </w:p>
        </w:tc>
        <w:tc>
          <w:tcPr>
            <w:tcW w:w="2470" w:type="dxa"/>
            <w:tcBorders>
              <w:top w:val="single" w:sz="4" w:space="0" w:color="auto"/>
              <w:right w:val="single" w:sz="4" w:space="0" w:color="auto"/>
            </w:tcBorders>
            <w:shd w:val="clear" w:color="auto" w:fill="FFFFFF"/>
          </w:tcPr>
          <w:p w:rsidR="005428A8" w:rsidRDefault="00AA0A60">
            <w:pPr>
              <w:pStyle w:val="Gvdemetni0"/>
              <w:framePr w:wrap="notBeside" w:vAnchor="text" w:hAnchor="text" w:xAlign="center" w:y="1"/>
              <w:shd w:val="clear" w:color="auto" w:fill="auto"/>
              <w:spacing w:line="240" w:lineRule="auto"/>
              <w:ind w:left="600"/>
            </w:pPr>
            <w:r>
              <w:t>2.282.920</w:t>
            </w:r>
          </w:p>
        </w:tc>
      </w:tr>
    </w:tbl>
    <w:p w:rsidR="00C94DAC" w:rsidRDefault="00C94DAC" w:rsidP="00C94DAC">
      <w:pPr>
        <w:framePr w:wrap="notBeside" w:vAnchor="text" w:hAnchor="page" w:x="9315" w:y="1932"/>
        <w:jc w:val="center"/>
        <w:rPr>
          <w:sz w:val="0"/>
          <w:szCs w:val="0"/>
        </w:rPr>
      </w:pPr>
      <w:r>
        <w:rPr>
          <w:noProof/>
          <w:lang w:val="tr-TR"/>
        </w:rPr>
        <w:drawing>
          <wp:inline distT="0" distB="0" distL="0" distR="0">
            <wp:extent cx="901700" cy="889000"/>
            <wp:effectExtent l="0" t="0" r="0" b="6350"/>
            <wp:docPr id="7" name="Resim 7" descr="C:\Users\MEHMET~1.BI~\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HMET~1.BI~\AppData\Local\Temp\FineReader1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p>
    <w:p w:rsidR="005428A8" w:rsidRDefault="005428A8">
      <w:pPr>
        <w:rPr>
          <w:sz w:val="2"/>
          <w:szCs w:val="2"/>
        </w:rPr>
      </w:pPr>
    </w:p>
    <w:p w:rsidR="005428A8" w:rsidRDefault="005428A8" w:rsidP="00C94DAC">
      <w:pPr>
        <w:rPr>
          <w:sz w:val="2"/>
          <w:szCs w:val="2"/>
        </w:rPr>
      </w:pPr>
    </w:p>
    <w:sectPr w:rsidR="005428A8" w:rsidSect="00C94DAC">
      <w:type w:val="continuous"/>
      <w:pgSz w:w="11905" w:h="16837"/>
      <w:pgMar w:top="3216" w:right="628" w:bottom="1398"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A60" w:rsidRDefault="00AA0A60">
      <w:r>
        <w:separator/>
      </w:r>
    </w:p>
  </w:endnote>
  <w:endnote w:type="continuationSeparator" w:id="0">
    <w:p w:rsidR="00AA0A60" w:rsidRDefault="00A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A60" w:rsidRDefault="00AA0A60"/>
  </w:footnote>
  <w:footnote w:type="continuationSeparator" w:id="0">
    <w:p w:rsidR="00AA0A60" w:rsidRDefault="00AA0A6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A8"/>
    <w:rsid w:val="005428A8"/>
    <w:rsid w:val="00AA0A60"/>
    <w:rsid w:val="00C94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20"/>
      <w:sz w:val="23"/>
      <w:szCs w:val="23"/>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20"/>
      <w:sz w:val="23"/>
      <w:szCs w:val="23"/>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rPr>
  </w:style>
  <w:style w:type="paragraph" w:customStyle="1" w:styleId="Gvdemetni0">
    <w:name w:val="Gövde metni"/>
    <w:basedOn w:val="Normal"/>
    <w:link w:val="Gvdemetni"/>
    <w:pPr>
      <w:shd w:val="clear" w:color="auto" w:fill="FFFFFF"/>
      <w:spacing w:line="0" w:lineRule="atLeast"/>
    </w:pPr>
    <w:rPr>
      <w:rFonts w:ascii="Batang" w:eastAsia="Batang" w:hAnsi="Batang" w:cs="Batang"/>
      <w:spacing w:val="-20"/>
      <w:sz w:val="23"/>
      <w:szCs w:val="23"/>
    </w:rPr>
  </w:style>
  <w:style w:type="paragraph" w:customStyle="1" w:styleId="Balk10">
    <w:name w:val="Başlık #1"/>
    <w:basedOn w:val="Normal"/>
    <w:link w:val="Balk1"/>
    <w:pPr>
      <w:shd w:val="clear" w:color="auto" w:fill="FFFFFF"/>
      <w:spacing w:before="240" w:after="480" w:line="0" w:lineRule="atLeast"/>
      <w:outlineLvl w:val="0"/>
    </w:pPr>
    <w:rPr>
      <w:rFonts w:ascii="Batang" w:eastAsia="Batang" w:hAnsi="Batang" w:cs="Batang"/>
      <w:spacing w:val="-20"/>
      <w:sz w:val="23"/>
      <w:szCs w:val="23"/>
    </w:rPr>
  </w:style>
  <w:style w:type="paragraph" w:customStyle="1" w:styleId="Gvdemetni20">
    <w:name w:val="Gövde metni (2)"/>
    <w:basedOn w:val="Normal"/>
    <w:link w:val="Gvdemetni2"/>
    <w:pPr>
      <w:shd w:val="clear" w:color="auto" w:fill="FFFFFF"/>
      <w:spacing w:line="0" w:lineRule="atLeast"/>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20"/>
      <w:sz w:val="23"/>
      <w:szCs w:val="23"/>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20"/>
      <w:sz w:val="23"/>
      <w:szCs w:val="23"/>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rPr>
  </w:style>
  <w:style w:type="paragraph" w:customStyle="1" w:styleId="Gvdemetni0">
    <w:name w:val="Gövde metni"/>
    <w:basedOn w:val="Normal"/>
    <w:link w:val="Gvdemetni"/>
    <w:pPr>
      <w:shd w:val="clear" w:color="auto" w:fill="FFFFFF"/>
      <w:spacing w:line="0" w:lineRule="atLeast"/>
    </w:pPr>
    <w:rPr>
      <w:rFonts w:ascii="Batang" w:eastAsia="Batang" w:hAnsi="Batang" w:cs="Batang"/>
      <w:spacing w:val="-20"/>
      <w:sz w:val="23"/>
      <w:szCs w:val="23"/>
    </w:rPr>
  </w:style>
  <w:style w:type="paragraph" w:customStyle="1" w:styleId="Balk10">
    <w:name w:val="Başlık #1"/>
    <w:basedOn w:val="Normal"/>
    <w:link w:val="Balk1"/>
    <w:pPr>
      <w:shd w:val="clear" w:color="auto" w:fill="FFFFFF"/>
      <w:spacing w:before="240" w:after="480" w:line="0" w:lineRule="atLeast"/>
      <w:outlineLvl w:val="0"/>
    </w:pPr>
    <w:rPr>
      <w:rFonts w:ascii="Batang" w:eastAsia="Batang" w:hAnsi="Batang" w:cs="Batang"/>
      <w:spacing w:val="-20"/>
      <w:sz w:val="23"/>
      <w:szCs w:val="23"/>
    </w:rPr>
  </w:style>
  <w:style w:type="paragraph" w:customStyle="1" w:styleId="Gvdemetni20">
    <w:name w:val="Gövde metni (2)"/>
    <w:basedOn w:val="Normal"/>
    <w:link w:val="Gvdemetni2"/>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enVision</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dc:title>
  <dc:creator>mehmetgokhan</dc:creator>
  <cp:lastModifiedBy>mehmetgokhan</cp:lastModifiedBy>
  <cp:revision>1</cp:revision>
  <dcterms:created xsi:type="dcterms:W3CDTF">2015-10-05T11:22:00Z</dcterms:created>
  <dcterms:modified xsi:type="dcterms:W3CDTF">2015-10-05T11:24:00Z</dcterms:modified>
</cp:coreProperties>
</file>