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A8" w:rsidRPr="00695607" w:rsidRDefault="00647BA8" w:rsidP="00647BA8">
      <w:pPr>
        <w:ind w:left="360" w:hanging="360"/>
        <w:rPr>
          <w:b/>
        </w:rPr>
      </w:pPr>
      <w:r w:rsidRPr="00695607">
        <w:rPr>
          <w:b/>
          <w:u w:val="single"/>
        </w:rPr>
        <w:t>Hazine Müsteşarlığından</w:t>
      </w:r>
      <w:r w:rsidRPr="00695607">
        <w:rPr>
          <w:b/>
        </w:rPr>
        <w:tab/>
      </w:r>
      <w:r w:rsidRPr="00695607">
        <w:rPr>
          <w:b/>
        </w:rPr>
        <w:tab/>
      </w:r>
      <w:r w:rsidRPr="00695607">
        <w:rPr>
          <w:b/>
        </w:rPr>
        <w:tab/>
      </w:r>
      <w:r w:rsidRPr="00695607">
        <w:rPr>
          <w:b/>
        </w:rPr>
        <w:tab/>
      </w:r>
      <w:r w:rsidRPr="00695607">
        <w:rPr>
          <w:b/>
        </w:rPr>
        <w:tab/>
      </w:r>
      <w:r w:rsidRPr="00695607">
        <w:rPr>
          <w:b/>
        </w:rPr>
        <w:tab/>
      </w:r>
      <w:r w:rsidRPr="00695607">
        <w:rPr>
          <w:b/>
        </w:rPr>
        <w:tab/>
        <w:t xml:space="preserve">             </w:t>
      </w:r>
      <w:r>
        <w:rPr>
          <w:b/>
        </w:rPr>
        <w:t>30</w:t>
      </w:r>
      <w:r w:rsidRPr="00695607">
        <w:rPr>
          <w:b/>
        </w:rPr>
        <w:t>.</w:t>
      </w:r>
      <w:r>
        <w:rPr>
          <w:b/>
        </w:rPr>
        <w:t>04.2012</w:t>
      </w:r>
    </w:p>
    <w:p w:rsidR="00647BA8" w:rsidRPr="00695607" w:rsidRDefault="00647BA8" w:rsidP="00647BA8">
      <w:pPr>
        <w:ind w:firstLine="708"/>
        <w:jc w:val="center"/>
      </w:pPr>
    </w:p>
    <w:p w:rsidR="00647BA8" w:rsidRPr="00695607" w:rsidRDefault="00647BA8" w:rsidP="00647BA8">
      <w:pPr>
        <w:ind w:firstLine="708"/>
        <w:jc w:val="center"/>
        <w:rPr>
          <w:b/>
        </w:rPr>
      </w:pPr>
    </w:p>
    <w:p w:rsidR="00647BA8" w:rsidRPr="00695607" w:rsidRDefault="00647BA8" w:rsidP="00647BA8">
      <w:pPr>
        <w:ind w:firstLine="708"/>
        <w:jc w:val="center"/>
        <w:rPr>
          <w:b/>
        </w:rPr>
      </w:pPr>
    </w:p>
    <w:p w:rsidR="00647BA8" w:rsidRDefault="00647BA8" w:rsidP="00647BA8">
      <w:pPr>
        <w:jc w:val="center"/>
        <w:rPr>
          <w:b/>
        </w:rPr>
      </w:pPr>
      <w:r w:rsidRPr="00DF313E">
        <w:rPr>
          <w:b/>
        </w:rPr>
        <w:t>Trafik Kazaları Nedeniyle İlgililere Sunulan Sağlı</w:t>
      </w:r>
      <w:r>
        <w:rPr>
          <w:b/>
        </w:rPr>
        <w:t>k Hizmet Bedellerinin Tahsiline</w:t>
      </w:r>
    </w:p>
    <w:p w:rsidR="00647BA8" w:rsidRDefault="00647BA8" w:rsidP="00647BA8">
      <w:pPr>
        <w:jc w:val="center"/>
        <w:rPr>
          <w:b/>
        </w:rPr>
      </w:pPr>
      <w:r>
        <w:rPr>
          <w:b/>
        </w:rPr>
        <w:t>İ</w:t>
      </w:r>
      <w:r w:rsidRPr="00DF313E">
        <w:rPr>
          <w:b/>
        </w:rPr>
        <w:t>lişkin Usul ve Esaslar Hakkında Yönetmelik</w:t>
      </w:r>
      <w:r>
        <w:rPr>
          <w:b/>
        </w:rPr>
        <w:t>te Yapılan Değiş</w:t>
      </w:r>
      <w:r w:rsidRPr="00DF313E">
        <w:rPr>
          <w:b/>
        </w:rPr>
        <w:t>ikliğe İlişkin</w:t>
      </w:r>
    </w:p>
    <w:p w:rsidR="00647BA8" w:rsidRDefault="00647BA8" w:rsidP="004F6EEF">
      <w:pPr>
        <w:jc w:val="center"/>
        <w:rPr>
          <w:b/>
        </w:rPr>
      </w:pPr>
      <w:r>
        <w:rPr>
          <w:b/>
        </w:rPr>
        <w:t>Sektör Duyurusu</w:t>
      </w:r>
      <w:bookmarkStart w:id="0" w:name="_GoBack"/>
      <w:bookmarkEnd w:id="0"/>
    </w:p>
    <w:p w:rsidR="00647BA8" w:rsidRPr="001B3443" w:rsidRDefault="004F6EEF" w:rsidP="00647BA8">
      <w:pPr>
        <w:jc w:val="center"/>
        <w:rPr>
          <w:b/>
        </w:rPr>
      </w:pPr>
      <w:r>
        <w:rPr>
          <w:b/>
        </w:rPr>
        <w:t>(</w:t>
      </w:r>
      <w:r w:rsidR="00647BA8" w:rsidRPr="001B3443">
        <w:rPr>
          <w:b/>
        </w:rPr>
        <w:t>2012/6</w:t>
      </w:r>
      <w:r>
        <w:rPr>
          <w:b/>
        </w:rPr>
        <w:t>)</w:t>
      </w:r>
    </w:p>
    <w:p w:rsidR="00647BA8" w:rsidRDefault="00647BA8" w:rsidP="00647BA8">
      <w:pPr>
        <w:ind w:firstLine="708"/>
        <w:jc w:val="both"/>
      </w:pPr>
    </w:p>
    <w:p w:rsidR="00647BA8" w:rsidRDefault="00647BA8" w:rsidP="00647BA8">
      <w:pPr>
        <w:ind w:firstLine="708"/>
        <w:jc w:val="both"/>
      </w:pPr>
    </w:p>
    <w:p w:rsidR="00647BA8" w:rsidRPr="00AF4CE0" w:rsidRDefault="00647BA8" w:rsidP="00647BA8">
      <w:pPr>
        <w:ind w:firstLine="708"/>
        <w:jc w:val="both"/>
        <w:rPr>
          <w:noProof/>
        </w:rPr>
      </w:pPr>
      <w:r w:rsidRPr="00AF4CE0">
        <w:rPr>
          <w:noProof/>
        </w:rPr>
        <w:t xml:space="preserve">Bilindiği üzere, 13.02.2011 tarihli ve 6111 sayılı Kanun ile değişik 2918 sayılı Karayolları Trafik Kanununun 98 inci maddesi ve 6111 sayılı Kanunun geçici 1 inci maddesi ile trafik kazalarından kaynaklanan sağlık hizmet bedellerinin tahsili özel usul ve esaslara bağlanmıştır. </w:t>
      </w:r>
    </w:p>
    <w:p w:rsidR="00647BA8" w:rsidRPr="00AF4CE0" w:rsidRDefault="00647BA8" w:rsidP="00647BA8">
      <w:pPr>
        <w:ind w:firstLine="708"/>
        <w:jc w:val="both"/>
        <w:rPr>
          <w:noProof/>
        </w:rPr>
      </w:pPr>
    </w:p>
    <w:p w:rsidR="00647BA8" w:rsidRPr="00AF4CE0" w:rsidRDefault="00647BA8" w:rsidP="00647BA8">
      <w:pPr>
        <w:ind w:firstLine="708"/>
        <w:jc w:val="both"/>
        <w:rPr>
          <w:noProof/>
        </w:rPr>
      </w:pPr>
      <w:r w:rsidRPr="00AF4CE0">
        <w:rPr>
          <w:noProof/>
        </w:rPr>
        <w:t xml:space="preserve">Bu çerçevede, anılan kanunun uygulanmasını göstermek üzere Müsteşarlığımızın bağlı olduğu Bakanlık Makamından istihsal edilen Trafik Kazaları Nedeniyle İlgililere Sunulan Sağlık Hizmet Bedellerinin Tahsiline İlişkin Usul ve Esaslar Hakkında Yönetmelik 27.08.2011 tarihli ve 28038 sayılı Resmi Gazetede yayımlanarak yürürlüğe girmiştir. Anılan Yönetmelik uyarınca Karayolları Motorlu Araçlar Zorunlu Mali Sorumluluk Sigortası (Zorunlu Trafik Sigortası) kapsamında trafik kazasından kaynaklanan tedavi giderleri için Sosyal Güvenlik Kurumuna (Kurum) aktarılacak tutar belirlenmektedir. </w:t>
      </w:r>
    </w:p>
    <w:p w:rsidR="00647BA8" w:rsidRDefault="00647BA8" w:rsidP="00647BA8">
      <w:pPr>
        <w:tabs>
          <w:tab w:val="left" w:pos="567"/>
          <w:tab w:val="left" w:pos="720"/>
        </w:tabs>
        <w:jc w:val="center"/>
        <w:outlineLvl w:val="0"/>
      </w:pPr>
    </w:p>
    <w:p w:rsidR="00647BA8" w:rsidRPr="00910991" w:rsidRDefault="00647BA8" w:rsidP="00647BA8">
      <w:pPr>
        <w:pStyle w:val="3-NormalYaz"/>
        <w:ind w:firstLine="566"/>
        <w:rPr>
          <w:sz w:val="24"/>
          <w:szCs w:val="24"/>
        </w:rPr>
      </w:pPr>
      <w:r>
        <w:tab/>
      </w:r>
      <w:r w:rsidRPr="00AF4CE0">
        <w:rPr>
          <w:sz w:val="24"/>
          <w:szCs w:val="24"/>
        </w:rPr>
        <w:t xml:space="preserve">Söz konusu </w:t>
      </w:r>
      <w:r>
        <w:rPr>
          <w:sz w:val="24"/>
          <w:szCs w:val="24"/>
        </w:rPr>
        <w:t>Yönetmelikte değişiklik yapılarak</w:t>
      </w:r>
      <w:r w:rsidRPr="00910991">
        <w:rPr>
          <w:sz w:val="24"/>
          <w:szCs w:val="24"/>
        </w:rPr>
        <w:t xml:space="preserve"> Ek.1 Hesaplama Yöntemi Başlıklı ekinin “a-</w:t>
      </w:r>
      <w:proofErr w:type="gramStart"/>
      <w:r w:rsidRPr="00910991">
        <w:rPr>
          <w:sz w:val="24"/>
          <w:szCs w:val="24"/>
        </w:rPr>
        <w:t>)</w:t>
      </w:r>
      <w:proofErr w:type="gramEnd"/>
      <w:r w:rsidRPr="00910991">
        <w:rPr>
          <w:sz w:val="24"/>
          <w:szCs w:val="24"/>
        </w:rPr>
        <w:t xml:space="preserve"> Zorunlu Trafik Sigortası” başlıklı kısmına aşağıdaki paragraf eklenmiştir.</w:t>
      </w:r>
    </w:p>
    <w:p w:rsidR="00647BA8" w:rsidRPr="00910991" w:rsidRDefault="00647BA8" w:rsidP="00647BA8">
      <w:pPr>
        <w:pStyle w:val="3-NormalYaz"/>
        <w:ind w:firstLine="566"/>
        <w:rPr>
          <w:sz w:val="24"/>
          <w:szCs w:val="24"/>
        </w:rPr>
      </w:pPr>
    </w:p>
    <w:p w:rsidR="00647BA8" w:rsidRPr="00910991" w:rsidRDefault="00647BA8" w:rsidP="00647BA8">
      <w:pPr>
        <w:pStyle w:val="3-NormalYaz"/>
        <w:ind w:firstLine="566"/>
        <w:rPr>
          <w:sz w:val="24"/>
          <w:szCs w:val="24"/>
        </w:rPr>
      </w:pPr>
    </w:p>
    <w:p w:rsidR="00647BA8" w:rsidRPr="00AF4CE0" w:rsidRDefault="00647BA8" w:rsidP="00647BA8">
      <w:pPr>
        <w:pStyle w:val="3-NormalYaz"/>
        <w:ind w:firstLine="566"/>
        <w:rPr>
          <w:sz w:val="24"/>
          <w:szCs w:val="24"/>
        </w:rPr>
      </w:pPr>
      <w:r w:rsidRPr="00AF4CE0">
        <w:rPr>
          <w:sz w:val="24"/>
          <w:szCs w:val="24"/>
        </w:rPr>
        <w:t>“</w:t>
      </w:r>
      <w:r w:rsidRPr="00F51AE1">
        <w:rPr>
          <w:b/>
          <w:sz w:val="24"/>
          <w:szCs w:val="24"/>
        </w:rPr>
        <w:t>ab-) Zorunlu Trafik Sigortasına ilişkin olarak 2012 ve devam eden yıllar için hesaplama</w:t>
      </w:r>
    </w:p>
    <w:p w:rsidR="00647BA8" w:rsidRPr="00910991" w:rsidRDefault="00647BA8" w:rsidP="00647BA8">
      <w:pPr>
        <w:pStyle w:val="3-NormalYaz"/>
        <w:ind w:firstLine="566"/>
        <w:rPr>
          <w:sz w:val="24"/>
          <w:szCs w:val="24"/>
        </w:rPr>
      </w:pPr>
    </w:p>
    <w:p w:rsidR="00647BA8" w:rsidRPr="00AF4CE0" w:rsidRDefault="00647BA8" w:rsidP="00647BA8">
      <w:pPr>
        <w:pStyle w:val="3-NormalYaz"/>
        <w:ind w:firstLine="566"/>
        <w:rPr>
          <w:sz w:val="24"/>
          <w:szCs w:val="24"/>
        </w:rPr>
      </w:pPr>
      <w:r>
        <w:rPr>
          <w:sz w:val="24"/>
          <w:szCs w:val="24"/>
        </w:rPr>
        <w:tab/>
      </w:r>
      <w:r w:rsidRPr="00AF4CE0">
        <w:rPr>
          <w:sz w:val="24"/>
          <w:szCs w:val="24"/>
        </w:rPr>
        <w:t xml:space="preserve">2012 yılı bakımından; Zorunlu Trafik Sigortasında beher poliçe için yazılan primin %10’u Kuruma devredilir. </w:t>
      </w:r>
    </w:p>
    <w:p w:rsidR="00647BA8" w:rsidRPr="00AF4CE0" w:rsidRDefault="00647BA8" w:rsidP="00647BA8">
      <w:pPr>
        <w:pStyle w:val="3-NormalYaz"/>
        <w:ind w:firstLine="566"/>
        <w:rPr>
          <w:sz w:val="24"/>
          <w:szCs w:val="24"/>
        </w:rPr>
      </w:pPr>
    </w:p>
    <w:p w:rsidR="00647BA8" w:rsidRPr="00AF4CE0" w:rsidRDefault="00647BA8" w:rsidP="00647BA8">
      <w:pPr>
        <w:pStyle w:val="3-NormalYaz"/>
        <w:ind w:firstLine="566"/>
        <w:rPr>
          <w:sz w:val="24"/>
          <w:szCs w:val="24"/>
        </w:rPr>
      </w:pPr>
      <w:r>
        <w:rPr>
          <w:sz w:val="24"/>
          <w:szCs w:val="24"/>
        </w:rPr>
        <w:tab/>
      </w:r>
      <w:r w:rsidRPr="00AF4CE0">
        <w:rPr>
          <w:sz w:val="24"/>
          <w:szCs w:val="24"/>
        </w:rPr>
        <w:t xml:space="preserve">Bu </w:t>
      </w:r>
      <w:proofErr w:type="spellStart"/>
      <w:r w:rsidRPr="00AF4CE0">
        <w:rPr>
          <w:sz w:val="24"/>
          <w:szCs w:val="24"/>
        </w:rPr>
        <w:t>bend</w:t>
      </w:r>
      <w:proofErr w:type="spellEnd"/>
      <w:r w:rsidRPr="00AF4CE0">
        <w:rPr>
          <w:sz w:val="24"/>
          <w:szCs w:val="24"/>
        </w:rPr>
        <w:t xml:space="preserve"> kapsamında kanunun yürürlüğünden önceki dönem için şirketlerce Kuruma yapılacak aktarımlarda, ilgili sigorta </w:t>
      </w:r>
      <w:proofErr w:type="gramStart"/>
      <w:r w:rsidRPr="00AF4CE0">
        <w:rPr>
          <w:sz w:val="24"/>
          <w:szCs w:val="24"/>
        </w:rPr>
        <w:t>branşında</w:t>
      </w:r>
      <w:proofErr w:type="gramEnd"/>
      <w:r w:rsidRPr="00AF4CE0">
        <w:rPr>
          <w:sz w:val="24"/>
          <w:szCs w:val="24"/>
        </w:rPr>
        <w:t xml:space="preserve"> düzenlenen poliçelere ilişkin olarak yazılan aylık prim toplamının %2 si üzerinden Yönetmelik Eki Tablo 7’de yer alan geçmiş dönem oranı esas alınır.</w:t>
      </w:r>
    </w:p>
    <w:p w:rsidR="00647BA8" w:rsidRPr="00AF4CE0" w:rsidRDefault="00647BA8" w:rsidP="00647BA8">
      <w:pPr>
        <w:pStyle w:val="3-NormalYaz"/>
        <w:ind w:firstLine="566"/>
        <w:rPr>
          <w:sz w:val="24"/>
          <w:szCs w:val="24"/>
        </w:rPr>
      </w:pPr>
    </w:p>
    <w:p w:rsidR="00647BA8" w:rsidRPr="00AF4CE0" w:rsidRDefault="00647BA8" w:rsidP="00647BA8">
      <w:pPr>
        <w:pStyle w:val="3-NormalYaz"/>
        <w:ind w:firstLine="566"/>
        <w:rPr>
          <w:sz w:val="24"/>
          <w:szCs w:val="24"/>
        </w:rPr>
      </w:pPr>
      <w:r>
        <w:rPr>
          <w:sz w:val="24"/>
          <w:szCs w:val="24"/>
        </w:rPr>
        <w:tab/>
      </w:r>
      <w:r w:rsidRPr="00AF4CE0">
        <w:rPr>
          <w:sz w:val="24"/>
          <w:szCs w:val="24"/>
        </w:rPr>
        <w:t>Söz konusu dağılımda ilgili mevzuat çerçevesinde yükümlülükleri Güvence Hesabınca üstlenilen sigorta şirketlerine isabet eden tutarlar Güvence Hesabı tarafından karşılanır.</w:t>
      </w:r>
    </w:p>
    <w:p w:rsidR="00647BA8" w:rsidRPr="00AF4CE0" w:rsidRDefault="00647BA8" w:rsidP="00647BA8">
      <w:pPr>
        <w:pStyle w:val="3-NormalYaz"/>
        <w:ind w:firstLine="566"/>
        <w:rPr>
          <w:sz w:val="24"/>
          <w:szCs w:val="24"/>
        </w:rPr>
      </w:pPr>
    </w:p>
    <w:p w:rsidR="00647BA8" w:rsidRDefault="00647BA8" w:rsidP="00647BA8">
      <w:pPr>
        <w:pStyle w:val="3-NormalYaz"/>
        <w:ind w:firstLine="566"/>
        <w:rPr>
          <w:sz w:val="24"/>
          <w:szCs w:val="24"/>
        </w:rPr>
      </w:pPr>
      <w:r>
        <w:rPr>
          <w:sz w:val="24"/>
          <w:szCs w:val="24"/>
        </w:rPr>
        <w:tab/>
      </w:r>
      <w:r w:rsidRPr="00AF4CE0">
        <w:rPr>
          <w:sz w:val="24"/>
          <w:szCs w:val="24"/>
        </w:rPr>
        <w:t>Bu bentteki esaslar, aksine bir değişiklik yapılana kadar, devam eden yıllar için de geçerlidir.”</w:t>
      </w:r>
    </w:p>
    <w:p w:rsidR="00647BA8" w:rsidRDefault="00647BA8" w:rsidP="00647BA8">
      <w:pPr>
        <w:pStyle w:val="3-NormalYaz"/>
        <w:ind w:firstLine="566"/>
        <w:rPr>
          <w:sz w:val="24"/>
          <w:szCs w:val="24"/>
        </w:rPr>
      </w:pPr>
    </w:p>
    <w:p w:rsidR="00647BA8" w:rsidRDefault="00647BA8" w:rsidP="00647BA8">
      <w:pPr>
        <w:jc w:val="both"/>
      </w:pPr>
      <w:r>
        <w:tab/>
        <w:t xml:space="preserve">Söz konusu değişiklik Resmi </w:t>
      </w:r>
      <w:proofErr w:type="spellStart"/>
      <w:r>
        <w:t>Gazete’de</w:t>
      </w:r>
      <w:proofErr w:type="spellEnd"/>
      <w:r>
        <w:t xml:space="preserve"> yayımlanmasını </w:t>
      </w:r>
      <w:proofErr w:type="spellStart"/>
      <w:r>
        <w:t>teminen</w:t>
      </w:r>
      <w:proofErr w:type="spellEnd"/>
      <w:r>
        <w:t xml:space="preserve"> Başbakanlığa iletilmiş olup anılan değişiklik kapsamında gerekli aktarımın Yönetmelikte belirlenen vadede yapılması gerekmektedir. </w:t>
      </w:r>
    </w:p>
    <w:p w:rsidR="00C75ECE" w:rsidRDefault="00C75ECE"/>
    <w:sectPr w:rsidR="00C75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A8"/>
    <w:rsid w:val="00126731"/>
    <w:rsid w:val="004F6EEF"/>
    <w:rsid w:val="00647BA8"/>
    <w:rsid w:val="00C75E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A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647BA8"/>
    <w:pPr>
      <w:tabs>
        <w:tab w:val="left" w:pos="566"/>
      </w:tabs>
      <w:spacing w:after="0" w:line="240" w:lineRule="auto"/>
      <w:jc w:val="both"/>
    </w:pPr>
    <w:rPr>
      <w:rFonts w:ascii="Times New Roman" w:eastAsia="Times New Roman" w:hAnsi="Times New Roman"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A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647BA8"/>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Hazine Müsteşarlığı</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ATILLA OZER</dc:creator>
  <cp:keywords/>
  <dc:description/>
  <cp:lastModifiedBy>SERKAN DEMIRORS</cp:lastModifiedBy>
  <cp:revision>3</cp:revision>
  <dcterms:created xsi:type="dcterms:W3CDTF">2012-05-03T11:37:00Z</dcterms:created>
  <dcterms:modified xsi:type="dcterms:W3CDTF">2012-05-03T11:38:00Z</dcterms:modified>
</cp:coreProperties>
</file>