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BD6" w:rsidRDefault="0080631C">
      <w:r>
        <w:t xml:space="preserve">Hazine Müsteşarlığından:                                                                                                              </w:t>
      </w:r>
      <w:proofErr w:type="gramStart"/>
      <w:r>
        <w:t>20/12/2012</w:t>
      </w:r>
      <w:proofErr w:type="gramEnd"/>
    </w:p>
    <w:p w:rsidR="0080631C" w:rsidRDefault="0080631C"/>
    <w:p w:rsidR="0080631C" w:rsidRDefault="0080631C" w:rsidP="0080631C">
      <w:pPr>
        <w:jc w:val="center"/>
      </w:pPr>
      <w:r>
        <w:t>KONUT SİGORTALARINDA RÜCU İŞLEMLERİNE</w:t>
      </w:r>
    </w:p>
    <w:p w:rsidR="0080631C" w:rsidRDefault="0080631C" w:rsidP="0080631C">
      <w:pPr>
        <w:jc w:val="center"/>
      </w:pPr>
      <w:r>
        <w:t>İLİŞKİN SEKTÖR DUYURUSU</w:t>
      </w:r>
    </w:p>
    <w:p w:rsidR="0080631C" w:rsidRDefault="0080631C" w:rsidP="0080631C">
      <w:pPr>
        <w:jc w:val="center"/>
      </w:pPr>
      <w:r>
        <w:t>(2012/19)</w:t>
      </w:r>
    </w:p>
    <w:p w:rsidR="0080631C" w:rsidRDefault="0080631C" w:rsidP="0080631C">
      <w:pPr>
        <w:jc w:val="both"/>
      </w:pPr>
      <w:r>
        <w:t xml:space="preserve">Bilindiği üzere Türk Ticaret Kanununun 1472 inci maddesi ‘’Sigortacı, sigorta </w:t>
      </w:r>
      <w:proofErr w:type="gramStart"/>
      <w:r>
        <w:t>tazminatını  ödediğinde</w:t>
      </w:r>
      <w:proofErr w:type="gramEnd"/>
      <w:r>
        <w:t xml:space="preserve">, hukuken sigortalının yerine geçer. Sigortalının, gerçekleşen zarardan dolayı sorumlulara karşı dava hakkı varsa bu hak, tazmin ettiği bedel kadar, sigortacıya intikal eder. Sorumlulara karşı bir dava veya takip başlatılmışsa, sigortacı, mahkemenin veya diğer tarafın onayı gerekmeksizin, </w:t>
      </w:r>
      <w:proofErr w:type="spellStart"/>
      <w:r>
        <w:t>halefiyet</w:t>
      </w:r>
      <w:proofErr w:type="spellEnd"/>
      <w:r>
        <w:t xml:space="preserve"> kuralı uyarınca, sigortalısına yaptığı ödemeyi ispat ederek, dava veya takibi kaldığı yerden devam edebilir.’’ Hükmünü içermektedir.</w:t>
      </w:r>
    </w:p>
    <w:p w:rsidR="0080631C" w:rsidRDefault="0080631C" w:rsidP="0080631C">
      <w:pPr>
        <w:jc w:val="both"/>
      </w:pPr>
    </w:p>
    <w:p w:rsidR="0080631C" w:rsidRDefault="0080631C" w:rsidP="0080631C">
      <w:pPr>
        <w:jc w:val="both"/>
      </w:pPr>
      <w:r>
        <w:t xml:space="preserve">Müsteşarlığımıza ulaşan konut sigortalarıyla ilgili bazı başvurularda, sigorta şirketleri tarafından hasar ödemesinin gerçekleştirilmesini müteakip apartman yönetimlerine veya komşu dairelere </w:t>
      </w:r>
      <w:proofErr w:type="gramStart"/>
      <w:r>
        <w:t>mezkur</w:t>
      </w:r>
      <w:proofErr w:type="gramEnd"/>
      <w:r>
        <w:t xml:space="preserve"> mevduat hükmünden hareketle </w:t>
      </w:r>
      <w:proofErr w:type="spellStart"/>
      <w:r>
        <w:t>halefiyet</w:t>
      </w:r>
      <w:proofErr w:type="spellEnd"/>
      <w:r>
        <w:t xml:space="preserve"> hakkı kullanılarak </w:t>
      </w:r>
      <w:proofErr w:type="spellStart"/>
      <w:r>
        <w:t>rücuda</w:t>
      </w:r>
      <w:proofErr w:type="spellEnd"/>
      <w:r>
        <w:t xml:space="preserve"> bulunulduğu ifade edilmekte olup, söz konusu apartman içi düzenin ve huzurun bozulmasına neden olduğu iddia edilmektedir.</w:t>
      </w:r>
    </w:p>
    <w:p w:rsidR="0080631C" w:rsidRDefault="0080631C" w:rsidP="0080631C">
      <w:pPr>
        <w:jc w:val="both"/>
      </w:pPr>
    </w:p>
    <w:p w:rsidR="0080631C" w:rsidRDefault="0080631C" w:rsidP="0080631C">
      <w:pPr>
        <w:jc w:val="both"/>
      </w:pPr>
      <w:r>
        <w:t xml:space="preserve">Söz konusu işlemlere ilişkin yapılan değerlendirmelerde, meydana gelen hasarlar neticesinde hazırlanan </w:t>
      </w:r>
      <w:proofErr w:type="gramStart"/>
      <w:r>
        <w:t>ekspertiz</w:t>
      </w:r>
      <w:proofErr w:type="gramEnd"/>
      <w:r>
        <w:t xml:space="preserve"> raporlarında </w:t>
      </w:r>
      <w:proofErr w:type="spellStart"/>
      <w:r>
        <w:t>rücu</w:t>
      </w:r>
      <w:proofErr w:type="spellEnd"/>
      <w:r>
        <w:t xml:space="preserve"> tespitinin ifade edilmesi dayanak gösterilerek herhangi bir nesnel kritere dayanmadan otomatik olarak </w:t>
      </w:r>
      <w:proofErr w:type="spellStart"/>
      <w:r>
        <w:t>rücu</w:t>
      </w:r>
      <w:proofErr w:type="spellEnd"/>
      <w:r>
        <w:t xml:space="preserve"> işlemi başlatıldığı anlaşılmaktadır.</w:t>
      </w:r>
    </w:p>
    <w:p w:rsidR="0080631C" w:rsidRDefault="0080631C" w:rsidP="0080631C">
      <w:pPr>
        <w:jc w:val="both"/>
      </w:pPr>
    </w:p>
    <w:p w:rsidR="0080631C" w:rsidRDefault="0080631C" w:rsidP="0080631C">
      <w:pPr>
        <w:jc w:val="both"/>
      </w:pPr>
      <w:r>
        <w:t xml:space="preserve">Bu çerçevede, toplumun sigortacılığa ilişkin güvenin devamını sağlamak bakımından, sorumlusuna </w:t>
      </w:r>
      <w:proofErr w:type="spellStart"/>
      <w:r>
        <w:t>rücu</w:t>
      </w:r>
      <w:proofErr w:type="spellEnd"/>
      <w:r>
        <w:t xml:space="preserve"> edebilecek hasarlarda yeterli nesnel değerlendirmelerin yapılması ve net </w:t>
      </w:r>
      <w:proofErr w:type="gramStart"/>
      <w:r>
        <w:t>bulguların  tespiti</w:t>
      </w:r>
      <w:proofErr w:type="gramEnd"/>
      <w:r>
        <w:t xml:space="preserve"> sonucunda </w:t>
      </w:r>
      <w:proofErr w:type="spellStart"/>
      <w:r>
        <w:t>rücu</w:t>
      </w:r>
      <w:proofErr w:type="spellEnd"/>
      <w:r>
        <w:t xml:space="preserve"> işleminin başlatılması gerekli bulunmaktadır.</w:t>
      </w:r>
    </w:p>
    <w:p w:rsidR="0080631C" w:rsidRDefault="0080631C" w:rsidP="0080631C">
      <w:pPr>
        <w:jc w:val="both"/>
      </w:pPr>
    </w:p>
    <w:p w:rsidR="0080631C" w:rsidRDefault="0080631C" w:rsidP="0080631C">
      <w:pPr>
        <w:jc w:val="both"/>
      </w:pPr>
      <w:r>
        <w:t xml:space="preserve"> </w:t>
      </w:r>
    </w:p>
    <w:sectPr w:rsidR="0080631C" w:rsidSect="00E10B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0631C"/>
    <w:rsid w:val="0080631C"/>
    <w:rsid w:val="00E10B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D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249</Words>
  <Characters>1423</Characters>
  <Application>Microsoft Office Word</Application>
  <DocSecurity>0</DocSecurity>
  <Lines>11</Lines>
  <Paragraphs>3</Paragraphs>
  <ScaleCrop>false</ScaleCrop>
  <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Hilal</dc:creator>
  <cp:lastModifiedBy>Hilal</cp:lastModifiedBy>
  <cp:revision>1</cp:revision>
  <dcterms:created xsi:type="dcterms:W3CDTF">2013-02-04T11:01:00Z</dcterms:created>
  <dcterms:modified xsi:type="dcterms:W3CDTF">2013-02-04T11:11:00Z</dcterms:modified>
</cp:coreProperties>
</file>