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D3D" w:rsidRDefault="00317241">
      <w:r>
        <w:t xml:space="preserve">Hazine Müsteşarlığından:                                                                                                                 </w:t>
      </w:r>
      <w:proofErr w:type="gramStart"/>
      <w:r>
        <w:t>05/12/2012</w:t>
      </w:r>
      <w:proofErr w:type="gramEnd"/>
    </w:p>
    <w:p w:rsidR="00317241" w:rsidRDefault="00317241"/>
    <w:p w:rsidR="00317241" w:rsidRDefault="00317241" w:rsidP="00317241">
      <w:pPr>
        <w:jc w:val="center"/>
      </w:pPr>
      <w:r>
        <w:t>İRAT ÖDEMELİ ÜRÜNLERDE ŞİRKET BİLGİ İŞLEM ALTYAPILARININ HAZIR</w:t>
      </w:r>
    </w:p>
    <w:p w:rsidR="00317241" w:rsidRDefault="00317241" w:rsidP="00317241">
      <w:pPr>
        <w:jc w:val="center"/>
      </w:pPr>
      <w:r>
        <w:t>HALE GETİRİLMESİNE İLİŞKİN SEKTÖR DUYURUSU</w:t>
      </w:r>
    </w:p>
    <w:p w:rsidR="00317241" w:rsidRDefault="00317241" w:rsidP="00317241">
      <w:pPr>
        <w:jc w:val="center"/>
      </w:pPr>
      <w:r>
        <w:t>(2012/17)</w:t>
      </w:r>
    </w:p>
    <w:p w:rsidR="00317241" w:rsidRDefault="00317241" w:rsidP="00317241">
      <w:pPr>
        <w:jc w:val="center"/>
      </w:pPr>
    </w:p>
    <w:p w:rsidR="00317241" w:rsidRDefault="00317241" w:rsidP="00317241">
      <w:pPr>
        <w:jc w:val="both"/>
      </w:pPr>
      <w:r>
        <w:t xml:space="preserve">Bilindiği üzere, </w:t>
      </w:r>
      <w:proofErr w:type="gramStart"/>
      <w:r>
        <w:t>10/10/2012</w:t>
      </w:r>
      <w:proofErr w:type="gramEnd"/>
      <w:r>
        <w:t xml:space="preserve"> tarihli ve 28437 sayılı Resmi Gazete’de yayımlanan Hayat Grubu Sigortaları Yönetmeliği’nin (Yönetmelik) 16. Maddesinin ikinci fıkrasında; irat ödemeli ürünlere ilişkin tarife ve kar payı teknik esasları ile bu esaslara ilişkin değişikliklerin Müsteşarlığımızın onayına tabi olduğu, teknik esaslara ilişkin hususlar ile tarifelerin onaylanması ve elektronik ortamda Sigorta Bilgi ve Gözetim Merkezine (Merkez) bildirilmesine dair usul ve esasların Müsteşarlığımızca belirleneceği hususları düzenlenmiştir.</w:t>
      </w:r>
    </w:p>
    <w:p w:rsidR="00317241" w:rsidRDefault="00317241" w:rsidP="00317241">
      <w:pPr>
        <w:jc w:val="both"/>
      </w:pPr>
    </w:p>
    <w:p w:rsidR="00317241" w:rsidRDefault="00317241" w:rsidP="00317241">
      <w:pPr>
        <w:jc w:val="both"/>
      </w:pPr>
      <w:r>
        <w:t>Ayrıca Yönetmeliğin 16. Maddesinin altıncı fıkrasında; irat ödemeli ürünlere ilişkin olarak tarife primi, matematik karşılık, fon payı, yapılan ödeme, yapılacak toplam ödemeler ile Müsteşarlığımızca talep edilecek diğer bilgilerin Merkez tarafından inceleneceği ve Müsteşarlığımızca yapılacak değerlendirme sonucunda yeterli bulunan şirketlerin irat ödemesi teminatı sunabileceği belirtilmiştir.</w:t>
      </w:r>
    </w:p>
    <w:p w:rsidR="00317241" w:rsidRDefault="00317241" w:rsidP="00A327FA">
      <w:r>
        <w:t>İrat ödemeli ürünleri sunabilecek şirketlerin belirlenme süreci aşağıda açıklanmaktadır:</w:t>
      </w:r>
    </w:p>
    <w:p w:rsidR="00317241" w:rsidRDefault="00317241" w:rsidP="00317241">
      <w:pPr>
        <w:jc w:val="both"/>
      </w:pPr>
      <w:r>
        <w:t>1. İrat ödemeli ürün sunmak isteyen şirketlerin, Merkeze yazılı olarak başvurmaları gerekmektedir.</w:t>
      </w:r>
    </w:p>
    <w:p w:rsidR="00317241" w:rsidRDefault="00317241" w:rsidP="00317241">
      <w:pPr>
        <w:jc w:val="both"/>
      </w:pPr>
      <w:r>
        <w:t>2. Şirketlerin başvuruları, Merkez nezdinde yürütülmekte olan Veri Transferi P</w:t>
      </w:r>
      <w:r w:rsidR="00A327FA">
        <w:t xml:space="preserve">rojesi’ndeki durumları dikkate alınarak </w:t>
      </w:r>
      <w:proofErr w:type="spellStart"/>
      <w:r w:rsidR="00A327FA">
        <w:t>Müşteşarlığımızca</w:t>
      </w:r>
      <w:proofErr w:type="spellEnd"/>
      <w:r w:rsidR="00A327FA">
        <w:t xml:space="preserve"> değerlendirilecektir. Değerlendirme sonucunda durumları yeterli görülen şirketlerin başvuruları kabul edilecektir.</w:t>
      </w:r>
    </w:p>
    <w:p w:rsidR="00A327FA" w:rsidRDefault="00A327FA" w:rsidP="00317241">
      <w:pPr>
        <w:jc w:val="both"/>
      </w:pPr>
      <w:r>
        <w:t>3. Başvuruları kabul edilen şirketlerin bilgi işlem alt yapılarına ilişkin teknik değerlendirme, yönetmeliğin 16. Maddesinin altıncı fıkrasında belirtilen esaslar çerçevesinde Merkez tarafından en geç bir ay içerisinde tamamlanacak ve değerlendirme sonuçları Müsteşarlığımıza iletilecektir.</w:t>
      </w:r>
    </w:p>
    <w:p w:rsidR="00A327FA" w:rsidRDefault="00A327FA" w:rsidP="00317241">
      <w:pPr>
        <w:jc w:val="both"/>
      </w:pPr>
      <w:r>
        <w:t>4. İrat ödemeli ürünleri sunabilecek şirketler, bahsi geçen değerlendirme sonuçları da dikkate alınarak Müsteşarlığımızca belirlenecektir.</w:t>
      </w:r>
    </w:p>
    <w:p w:rsidR="00A327FA" w:rsidRDefault="00A327FA" w:rsidP="00317241">
      <w:pPr>
        <w:jc w:val="both"/>
      </w:pPr>
      <w:r>
        <w:t>Bu aşamayı takiben, irat ödemeli ürünlere ilişkin teknik esaslar onaylanmak üzere Müsteşarlıkça belirlenecek diğer belgeler ile birlikte elektronik ortamda Merkeze gönderilecektir. Söz konusu onay sürecine ilişkin usul ve esaslar Merkez tarafından bilahare duyurulacaktır.</w:t>
      </w:r>
    </w:p>
    <w:p w:rsidR="00A327FA" w:rsidRDefault="00A327FA" w:rsidP="00317241">
      <w:pPr>
        <w:jc w:val="both"/>
      </w:pPr>
    </w:p>
    <w:p w:rsidR="00A327FA" w:rsidRDefault="00A327FA" w:rsidP="00317241">
      <w:pPr>
        <w:jc w:val="both"/>
      </w:pPr>
    </w:p>
    <w:sectPr w:rsidR="00A327FA" w:rsidSect="00994D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7241"/>
    <w:rsid w:val="00317241"/>
    <w:rsid w:val="00994D3D"/>
    <w:rsid w:val="00A327F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D3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349</Words>
  <Characters>1991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Hilal</dc:creator>
  <cp:lastModifiedBy>Hilal</cp:lastModifiedBy>
  <cp:revision>1</cp:revision>
  <dcterms:created xsi:type="dcterms:W3CDTF">2013-02-04T08:43:00Z</dcterms:created>
  <dcterms:modified xsi:type="dcterms:W3CDTF">2013-02-04T09:00:00Z</dcterms:modified>
</cp:coreProperties>
</file>