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44" w:rsidRPr="00BA56F6" w:rsidRDefault="00AB1544" w:rsidP="00AB1544">
      <w:pPr>
        <w:ind w:right="23"/>
        <w:rPr>
          <w:b/>
          <w:noProof/>
        </w:rPr>
      </w:pPr>
      <w:bookmarkStart w:id="0" w:name="_GoBack"/>
      <w:bookmarkEnd w:id="0"/>
      <w:r w:rsidRPr="00BA56F6">
        <w:rPr>
          <w:b/>
          <w:noProof/>
          <w:u w:val="single"/>
        </w:rPr>
        <w:t>Hazine Müsteşarlığından:</w:t>
      </w:r>
      <w:r w:rsidRPr="00BA56F6">
        <w:rPr>
          <w:b/>
          <w:noProof/>
        </w:rPr>
        <w:tab/>
      </w:r>
      <w:r w:rsidRPr="00BA56F6">
        <w:rPr>
          <w:b/>
          <w:noProof/>
        </w:rPr>
        <w:tab/>
      </w:r>
      <w:r w:rsidRPr="00BA56F6">
        <w:rPr>
          <w:b/>
          <w:noProof/>
        </w:rPr>
        <w:tab/>
      </w:r>
      <w:r w:rsidRPr="00BA56F6"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20.07.2012</w:t>
      </w:r>
      <w:r w:rsidRPr="00BA56F6">
        <w:rPr>
          <w:b/>
          <w:noProof/>
        </w:rPr>
        <w:t xml:space="preserve">       </w:t>
      </w:r>
    </w:p>
    <w:p w:rsidR="00AB1544" w:rsidRDefault="00AB1544" w:rsidP="00AB1544">
      <w:pPr>
        <w:ind w:right="23"/>
        <w:jc w:val="center"/>
        <w:rPr>
          <w:b/>
        </w:rPr>
      </w:pPr>
    </w:p>
    <w:p w:rsidR="00AB1544" w:rsidRDefault="00AB1544" w:rsidP="00AB1544">
      <w:pPr>
        <w:ind w:right="23"/>
        <w:jc w:val="center"/>
        <w:rPr>
          <w:b/>
        </w:rPr>
      </w:pPr>
    </w:p>
    <w:p w:rsidR="00AB1544" w:rsidRDefault="00AB1544" w:rsidP="00AB1544">
      <w:pPr>
        <w:ind w:right="23"/>
        <w:jc w:val="center"/>
        <w:rPr>
          <w:b/>
        </w:rPr>
      </w:pPr>
      <w:r>
        <w:rPr>
          <w:b/>
        </w:rPr>
        <w:t>ZORUNLU SİGORTALAR (GÜVENCE HESABI KAPSAMINDAKİ</w:t>
      </w:r>
      <w:r w:rsidRPr="005318B1">
        <w:rPr>
          <w:b/>
        </w:rPr>
        <w:t xml:space="preserve"> </w:t>
      </w:r>
      <w:r w:rsidRPr="00BA56F6">
        <w:rPr>
          <w:b/>
        </w:rPr>
        <w:t>SİGORTALAR</w:t>
      </w:r>
      <w:r>
        <w:rPr>
          <w:b/>
        </w:rPr>
        <w:t>)</w:t>
      </w:r>
      <w:r w:rsidRPr="00BA56F6">
        <w:rPr>
          <w:b/>
        </w:rPr>
        <w:t xml:space="preserve"> ÇERÇEVESİNDE AKTÜERYAL HESAPLAMAYI GEREKTİREN </w:t>
      </w:r>
      <w:r>
        <w:rPr>
          <w:b/>
        </w:rPr>
        <w:t xml:space="preserve">TAZMİNAT </w:t>
      </w:r>
    </w:p>
    <w:p w:rsidR="00AB1544" w:rsidRDefault="00AB1544" w:rsidP="00AB1544">
      <w:pPr>
        <w:ind w:right="23"/>
        <w:jc w:val="center"/>
        <w:rPr>
          <w:b/>
        </w:rPr>
      </w:pPr>
      <w:r w:rsidRPr="00BA56F6">
        <w:rPr>
          <w:b/>
        </w:rPr>
        <w:t>ÖDEMELER</w:t>
      </w:r>
      <w:r>
        <w:rPr>
          <w:b/>
        </w:rPr>
        <w:t>İN</w:t>
      </w:r>
      <w:r w:rsidRPr="00BA56F6">
        <w:rPr>
          <w:b/>
        </w:rPr>
        <w:t>DE UYGULAM</w:t>
      </w:r>
      <w:r>
        <w:rPr>
          <w:b/>
        </w:rPr>
        <w:t>AYA İLİŞKİN 2010/4 SAYILI GENELGEDE DEĞİŞİKLİK YAPILMASINA İLİŞKİN GENELGE</w:t>
      </w:r>
    </w:p>
    <w:p w:rsidR="00AB1544" w:rsidRDefault="00AB1544" w:rsidP="00AB1544">
      <w:pPr>
        <w:ind w:right="23"/>
        <w:jc w:val="center"/>
        <w:rPr>
          <w:b/>
        </w:rPr>
      </w:pPr>
      <w:r>
        <w:rPr>
          <w:b/>
        </w:rPr>
        <w:t>2012/11</w:t>
      </w:r>
    </w:p>
    <w:p w:rsidR="00AB1544" w:rsidRDefault="00AB1544" w:rsidP="00AB1544">
      <w:pPr>
        <w:ind w:right="23"/>
        <w:rPr>
          <w:b/>
        </w:rPr>
      </w:pPr>
    </w:p>
    <w:p w:rsidR="00AB1544" w:rsidRDefault="00AB1544" w:rsidP="00AB1544">
      <w:pPr>
        <w:ind w:right="23"/>
        <w:rPr>
          <w:b/>
        </w:rPr>
      </w:pPr>
    </w:p>
    <w:p w:rsidR="00AB1544" w:rsidRDefault="00AB1544" w:rsidP="00AB1544">
      <w:pPr>
        <w:ind w:right="23"/>
        <w:rPr>
          <w:b/>
        </w:rPr>
      </w:pPr>
    </w:p>
    <w:p w:rsidR="00AB1544" w:rsidRPr="00F763A5" w:rsidRDefault="00AB1544" w:rsidP="00AB1544">
      <w:pPr>
        <w:ind w:right="23"/>
        <w:jc w:val="both"/>
        <w:rPr>
          <w:noProof/>
        </w:rPr>
      </w:pPr>
      <w:r w:rsidRPr="00F763A5">
        <w:rPr>
          <w:noProof/>
        </w:rPr>
        <w:t>1-) 05.02.2010 tari</w:t>
      </w:r>
      <w:r>
        <w:rPr>
          <w:noProof/>
        </w:rPr>
        <w:t>hli ve 2010/4 sayılı Genelgeye 5 inci</w:t>
      </w:r>
      <w:r w:rsidRPr="00F763A5">
        <w:rPr>
          <w:noProof/>
        </w:rPr>
        <w:t xml:space="preserve"> maddesinden sonra gelmek üzere aşağıdaki madde eklenmiştir.</w:t>
      </w:r>
    </w:p>
    <w:p w:rsidR="00AB1544" w:rsidRDefault="00AB1544" w:rsidP="00AB1544">
      <w:pPr>
        <w:ind w:right="23"/>
        <w:jc w:val="both"/>
        <w:rPr>
          <w:b/>
          <w:noProof/>
        </w:rPr>
      </w:pPr>
    </w:p>
    <w:p w:rsidR="00AB1544" w:rsidRPr="00D75EC2" w:rsidRDefault="00AB1544" w:rsidP="00AB1544">
      <w:pPr>
        <w:ind w:right="23"/>
        <w:jc w:val="both"/>
        <w:rPr>
          <w:b/>
          <w:noProof/>
          <w:lang w:val="tr-TR"/>
        </w:rPr>
      </w:pPr>
    </w:p>
    <w:p w:rsidR="00AB1544" w:rsidRPr="00D75EC2" w:rsidRDefault="00AB1544" w:rsidP="00AB1544">
      <w:pPr>
        <w:ind w:firstLine="360"/>
        <w:jc w:val="both"/>
        <w:rPr>
          <w:lang w:val="tr-TR"/>
        </w:rPr>
      </w:pPr>
      <w:r w:rsidRPr="00D75EC2">
        <w:rPr>
          <w:noProof/>
          <w:lang w:val="tr-TR"/>
        </w:rPr>
        <w:t>“6-)</w:t>
      </w:r>
      <w:r w:rsidRPr="00D75EC2">
        <w:rPr>
          <w:b/>
          <w:noProof/>
          <w:lang w:val="tr-TR"/>
        </w:rPr>
        <w:t xml:space="preserve"> </w:t>
      </w:r>
      <w:r w:rsidRPr="00D75EC2">
        <w:rPr>
          <w:noProof/>
          <w:lang w:val="tr-TR"/>
        </w:rPr>
        <w:t>S</w:t>
      </w:r>
      <w:proofErr w:type="spellStart"/>
      <w:r>
        <w:rPr>
          <w:lang w:val="tr-TR"/>
        </w:rPr>
        <w:t>akatlanma</w:t>
      </w:r>
      <w:proofErr w:type="spellEnd"/>
      <w:r w:rsidRPr="00D75EC2">
        <w:rPr>
          <w:lang w:val="tr-TR"/>
        </w:rPr>
        <w:t xml:space="preserve"> tazminatı hesaplamalarında pasif dönem de dikkate alınacaktır. Bu döneme ilişkin hesaplamalarda, gelirin %70’i asgari ücretten düşükse asgari ücretin; gelirin %70’i asgari ücretten yüksekse gelirin %70’inin dikkate alınması, ancak kişinin gelirinin %70’i</w:t>
      </w:r>
      <w:r>
        <w:rPr>
          <w:lang w:val="tr-TR"/>
        </w:rPr>
        <w:t>nin</w:t>
      </w:r>
      <w:r w:rsidRPr="00D75EC2">
        <w:rPr>
          <w:lang w:val="tr-TR"/>
        </w:rPr>
        <w:t xml:space="preserve"> Sosyal Güvenlik mevzuatında yer alan prime esas tavan tutarını </w:t>
      </w:r>
      <w:r>
        <w:rPr>
          <w:lang w:val="tr-TR"/>
        </w:rPr>
        <w:t xml:space="preserve">aşması durumunda </w:t>
      </w:r>
      <w:r w:rsidRPr="00D75EC2">
        <w:rPr>
          <w:lang w:val="tr-TR"/>
        </w:rPr>
        <w:t xml:space="preserve">bu tavan tutarın pasif dönem geliri olarak hesaplanması gerekmektedir.” </w:t>
      </w:r>
    </w:p>
    <w:p w:rsidR="00AB1544" w:rsidRPr="00D75EC2" w:rsidRDefault="00AB1544" w:rsidP="00AB1544">
      <w:pPr>
        <w:jc w:val="both"/>
        <w:rPr>
          <w:lang w:val="tr-TR"/>
        </w:rPr>
      </w:pPr>
    </w:p>
    <w:p w:rsidR="00AB1544" w:rsidRPr="00D75EC2" w:rsidRDefault="00AB1544" w:rsidP="00AB1544">
      <w:pPr>
        <w:jc w:val="both"/>
        <w:rPr>
          <w:lang w:val="tr-TR"/>
        </w:rPr>
      </w:pPr>
    </w:p>
    <w:p w:rsidR="00AB1544" w:rsidRPr="00D75EC2" w:rsidRDefault="00AB1544" w:rsidP="00AB1544">
      <w:pPr>
        <w:jc w:val="both"/>
        <w:rPr>
          <w:lang w:val="tr-TR"/>
        </w:rPr>
      </w:pPr>
      <w:r w:rsidRPr="00D75EC2">
        <w:rPr>
          <w:lang w:val="tr-TR"/>
        </w:rPr>
        <w:t xml:space="preserve">2-) Bu Genelge 01.08.2012 tarihinde yürürlüğe girer. </w:t>
      </w:r>
    </w:p>
    <w:p w:rsidR="00AB1544" w:rsidRPr="00D75EC2" w:rsidRDefault="00AB1544" w:rsidP="00AB1544">
      <w:pPr>
        <w:jc w:val="both"/>
        <w:rPr>
          <w:lang w:val="tr-TR"/>
        </w:rPr>
      </w:pPr>
    </w:p>
    <w:p w:rsidR="00AB1544" w:rsidRDefault="00AB1544" w:rsidP="00AB1544">
      <w:pPr>
        <w:jc w:val="both"/>
      </w:pPr>
    </w:p>
    <w:p w:rsidR="00AB1544" w:rsidRDefault="00AB1544" w:rsidP="00AB1544"/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</w:p>
    <w:p w:rsidR="00AB1544" w:rsidRDefault="00AB1544" w:rsidP="00AB1544">
      <w:pPr>
        <w:jc w:val="center"/>
        <w:rPr>
          <w:lang w:val="tr-TR"/>
        </w:rPr>
      </w:pPr>
      <w:r>
        <w:rPr>
          <w:lang w:val="tr-TR"/>
        </w:rPr>
        <w:t xml:space="preserve"> </w:t>
      </w:r>
    </w:p>
    <w:p w:rsidR="00AB1544" w:rsidRDefault="00AB1544" w:rsidP="00AB1544">
      <w:pPr>
        <w:jc w:val="center"/>
        <w:rPr>
          <w:lang w:val="tr-TR"/>
        </w:rPr>
      </w:pPr>
    </w:p>
    <w:sectPr w:rsidR="00AB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44"/>
    <w:rsid w:val="007004A0"/>
    <w:rsid w:val="00AB1544"/>
    <w:rsid w:val="00F1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Hazine Müsteşarlığı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UMUT</dc:creator>
  <cp:keywords/>
  <dc:description/>
  <cp:lastModifiedBy>SERKAN DEMIRORS</cp:lastModifiedBy>
  <cp:revision>2</cp:revision>
  <dcterms:created xsi:type="dcterms:W3CDTF">2012-07-27T08:39:00Z</dcterms:created>
  <dcterms:modified xsi:type="dcterms:W3CDTF">2012-07-27T08:39:00Z</dcterms:modified>
</cp:coreProperties>
</file>